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BB65D" w14:textId="4C7CF3EB" w:rsidR="00E90E49" w:rsidRDefault="00E90E49" w:rsidP="00D01F7F">
      <w:pPr>
        <w:pStyle w:val="3GPPHeader"/>
      </w:pPr>
      <w:r w:rsidRPr="00327997">
        <w:t>3GPP TSG-RAN WG</w:t>
      </w:r>
      <w:r w:rsidR="00790B99" w:rsidRPr="00327997">
        <w:t>1</w:t>
      </w:r>
      <w:r w:rsidR="00A85C6C">
        <w:t xml:space="preserve"> #87ah-NR</w:t>
      </w:r>
      <w:r w:rsidRPr="00327997">
        <w:tab/>
      </w:r>
      <w:r w:rsidR="00D01F7F" w:rsidRPr="00D01F7F">
        <w:t>R1-1700769</w:t>
      </w:r>
    </w:p>
    <w:p w14:paraId="70A65AFB" w14:textId="56C0F2B9" w:rsidR="00FA63FA" w:rsidRDefault="00FA63FA" w:rsidP="00D01F7F">
      <w:pPr>
        <w:pStyle w:val="3GPP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432C7720" w14:textId="77777777" w:rsidR="00FA63FA" w:rsidRPr="00CE0424" w:rsidRDefault="00FA63FA" w:rsidP="00D01F7F">
      <w:pPr>
        <w:pStyle w:val="3GPPHeader"/>
      </w:pPr>
    </w:p>
    <w:p w14:paraId="17DFFC28" w14:textId="77777777" w:rsidR="00E90E49" w:rsidRPr="00327997" w:rsidRDefault="003D3C45" w:rsidP="00327997">
      <w:pPr>
        <w:pStyle w:val="3GPPHeader"/>
      </w:pPr>
      <w:r w:rsidRPr="00327997">
        <w:t>Source:</w:t>
      </w:r>
      <w:r w:rsidR="00E90E49" w:rsidRPr="00327997">
        <w:tab/>
      </w:r>
      <w:r w:rsidR="00F64C2B" w:rsidRPr="00327997">
        <w:t>Ericsson</w:t>
      </w:r>
    </w:p>
    <w:p w14:paraId="06D95371" w14:textId="77777777" w:rsidR="00E90E49" w:rsidRPr="00327997" w:rsidRDefault="003D3C45" w:rsidP="00327997">
      <w:pPr>
        <w:pStyle w:val="3GPPHeader"/>
      </w:pPr>
      <w:r w:rsidRPr="00327997">
        <w:t>Title:</w:t>
      </w:r>
      <w:r w:rsidR="00E90E49" w:rsidRPr="00327997">
        <w:tab/>
      </w:r>
      <w:r w:rsidR="000D0E3B" w:rsidRPr="000D0E3B">
        <w:t>SRS design</w:t>
      </w:r>
    </w:p>
    <w:p w14:paraId="5A62BF69" w14:textId="67189EA1" w:rsidR="00952A24" w:rsidRPr="00327997" w:rsidRDefault="00952A24" w:rsidP="00327997">
      <w:pPr>
        <w:pStyle w:val="3GPPHeader"/>
      </w:pPr>
      <w:r w:rsidRPr="00327997">
        <w:t>Agenda Item:</w:t>
      </w:r>
      <w:r w:rsidRPr="00327997">
        <w:tab/>
      </w:r>
      <w:r w:rsidR="00D01F7F" w:rsidRPr="00081021">
        <w:t>5.1.2.3.4</w:t>
      </w:r>
    </w:p>
    <w:p w14:paraId="1956032D" w14:textId="0D3B6784" w:rsidR="000D0E3B" w:rsidRPr="00CE0424" w:rsidRDefault="00E90E49" w:rsidP="000D0E3B">
      <w:pPr>
        <w:pStyle w:val="3GPPHeader"/>
      </w:pPr>
      <w:r w:rsidRPr="00327997">
        <w:t>Document for:</w:t>
      </w:r>
      <w:r w:rsidRPr="00327997">
        <w:tab/>
      </w:r>
      <w:r w:rsidR="00A15745">
        <w:t>Discussion and</w:t>
      </w:r>
      <w:r w:rsidR="00952A24" w:rsidRPr="009C6832">
        <w:t xml:space="preserve"> </w:t>
      </w:r>
      <w:r w:rsidRPr="009C6832">
        <w:t>Decision</w:t>
      </w:r>
      <w:r w:rsidR="000D0E3B" w:rsidRPr="000D0E3B">
        <w:t xml:space="preserve"> </w:t>
      </w:r>
    </w:p>
    <w:p w14:paraId="13C49BA2" w14:textId="238FC094" w:rsidR="000D0E3B" w:rsidRDefault="000D0E3B" w:rsidP="000D0E3B">
      <w:pPr>
        <w:pStyle w:val="Heading1"/>
      </w:pPr>
      <w:bookmarkStart w:id="0" w:name="_Toc470166977"/>
      <w:r>
        <w:t>Introduction</w:t>
      </w:r>
      <w:bookmarkEnd w:id="0"/>
    </w:p>
    <w:p w14:paraId="76558200" w14:textId="093E6C98" w:rsidR="000D0E3B" w:rsidRPr="00573D14" w:rsidRDefault="000D0E3B" w:rsidP="00E03A6A">
      <w:pPr>
        <w:pStyle w:val="BodyText"/>
        <w:rPr>
          <w:lang w:val="en-US"/>
        </w:rPr>
      </w:pPr>
      <w:r>
        <w:t>In RAN1#</w:t>
      </w:r>
      <w:r w:rsidR="0052302C">
        <w:t>8</w:t>
      </w:r>
      <w:r w:rsidR="007826A6">
        <w:t>7</w:t>
      </w:r>
      <w:r>
        <w:t>, the following agreement was made regarding SRS design:</w:t>
      </w:r>
      <w:r w:rsidR="007826A6">
        <w:rPr>
          <w:noProof/>
          <w:lang w:val="en-US" w:eastAsia="en-US"/>
        </w:rPr>
        <mc:AlternateContent>
          <mc:Choice Requires="wps">
            <w:drawing>
              <wp:anchor distT="45720" distB="45720" distL="114300" distR="114300" simplePos="0" relativeHeight="251658240" behindDoc="0" locked="0" layoutInCell="1" allowOverlap="1" wp14:anchorId="1D8CFD11" wp14:editId="3729AF4F">
                <wp:simplePos x="0" y="0"/>
                <wp:positionH relativeFrom="column">
                  <wp:posOffset>0</wp:posOffset>
                </wp:positionH>
                <wp:positionV relativeFrom="paragraph">
                  <wp:posOffset>408305</wp:posOffset>
                </wp:positionV>
                <wp:extent cx="61626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3E66E988" w14:textId="35A4E860" w:rsidR="000A1DE3" w:rsidRPr="000B32E9" w:rsidRDefault="000A1DE3" w:rsidP="007826A6">
                            <w:pPr>
                              <w:rPr>
                                <w:rFonts w:eastAsia="MS Mincho"/>
                                <w:b/>
                                <w:iCs/>
                                <w:u w:val="single"/>
                                <w:lang w:eastAsia="ja-JP"/>
                              </w:rPr>
                            </w:pPr>
                            <w:r w:rsidRPr="000B32E9">
                              <w:rPr>
                                <w:rFonts w:eastAsia="MS Mincho"/>
                                <w:b/>
                                <w:iCs/>
                                <w:highlight w:val="green"/>
                                <w:u w:val="single"/>
                                <w:lang w:eastAsia="ja-JP"/>
                              </w:rPr>
                              <w:t>Agreements:</w:t>
                            </w:r>
                          </w:p>
                          <w:p w14:paraId="0D19DADB" w14:textId="77777777" w:rsidR="000A1DE3" w:rsidRPr="002E6A15" w:rsidRDefault="000A1DE3" w:rsidP="007826A6">
                            <w:pPr>
                              <w:numPr>
                                <w:ilvl w:val="0"/>
                                <w:numId w:val="17"/>
                              </w:numPr>
                              <w:overflowPunct/>
                              <w:autoSpaceDE/>
                              <w:autoSpaceDN/>
                              <w:adjustRightInd/>
                              <w:spacing w:after="0"/>
                              <w:jc w:val="left"/>
                              <w:textAlignment w:val="auto"/>
                              <w:rPr>
                                <w:rFonts w:eastAsia="MS Mincho"/>
                                <w:iCs/>
                                <w:lang w:val="en-US" w:eastAsia="ja-JP"/>
                              </w:rPr>
                            </w:pPr>
                            <w:r w:rsidRPr="002E6A15">
                              <w:rPr>
                                <w:rFonts w:eastAsia="MS Mincho"/>
                                <w:iCs/>
                                <w:lang w:val="en-US" w:eastAsia="ja-JP"/>
                              </w:rPr>
                              <w:t>In NR, SRS can be configurable w.r.t. density in frequency domain (e.g., comb levels) and/or in time domain (including multi-symbol SRS transmissions)</w:t>
                            </w:r>
                            <w:r w:rsidRPr="002E6A15">
                              <w:rPr>
                                <w:rFonts w:eastAsia="MS Mincho"/>
                                <w:iCs/>
                                <w:lang w:val="en-US" w:eastAsia="ja-JP"/>
                              </w:rPr>
                              <w:tab/>
                            </w:r>
                          </w:p>
                          <w:p w14:paraId="33EDABDF" w14:textId="77777777" w:rsidR="000A1DE3" w:rsidRPr="002E6A15" w:rsidRDefault="000A1DE3" w:rsidP="007826A6">
                            <w:pPr>
                              <w:numPr>
                                <w:ilvl w:val="1"/>
                                <w:numId w:val="17"/>
                              </w:numPr>
                              <w:overflowPunct/>
                              <w:autoSpaceDE/>
                              <w:autoSpaceDN/>
                              <w:adjustRightInd/>
                              <w:spacing w:after="0"/>
                              <w:jc w:val="left"/>
                              <w:textAlignment w:val="auto"/>
                              <w:rPr>
                                <w:rFonts w:eastAsia="MS Mincho"/>
                                <w:iCs/>
                                <w:lang w:val="en-US" w:eastAsia="ja-JP"/>
                              </w:rPr>
                            </w:pPr>
                            <w:r w:rsidRPr="002E6A15">
                              <w:rPr>
                                <w:rFonts w:eastAsia="MS Mincho"/>
                                <w:iCs/>
                                <w:lang w:val="en-US" w:eastAsia="ja-JP"/>
                              </w:rPr>
                              <w:t>Details FFS</w:t>
                            </w:r>
                          </w:p>
                          <w:p w14:paraId="3FE75936" w14:textId="77777777" w:rsidR="000A1DE3" w:rsidRPr="00FF707D" w:rsidRDefault="000A1DE3" w:rsidP="007826A6">
                            <w:pPr>
                              <w:numPr>
                                <w:ilvl w:val="0"/>
                                <w:numId w:val="18"/>
                              </w:numPr>
                              <w:overflowPunct/>
                              <w:autoSpaceDE/>
                              <w:autoSpaceDN/>
                              <w:adjustRightInd/>
                              <w:spacing w:after="0"/>
                              <w:jc w:val="left"/>
                              <w:textAlignment w:val="auto"/>
                              <w:rPr>
                                <w:rFonts w:eastAsia="MS Mincho"/>
                                <w:iCs/>
                                <w:lang w:val="en-US" w:eastAsia="ja-JP"/>
                              </w:rPr>
                            </w:pPr>
                            <w:r w:rsidRPr="00FF707D">
                              <w:rPr>
                                <w:rFonts w:eastAsia="MS Mincho"/>
                                <w:iCs/>
                                <w:lang w:val="en-US" w:eastAsia="ja-JP"/>
                              </w:rPr>
                              <w:t>FFS details on how the set of port(s) and resources for SRS can be indicated by gNB</w:t>
                            </w:r>
                          </w:p>
                          <w:p w14:paraId="2956463C" w14:textId="77777777" w:rsidR="000A1DE3" w:rsidRDefault="000A1DE3" w:rsidP="007826A6">
                            <w:pPr>
                              <w:rPr>
                                <w:rFonts w:eastAsia="MS Mincho"/>
                                <w:b/>
                                <w:lang w:eastAsia="ja-JP"/>
                              </w:rPr>
                            </w:pPr>
                          </w:p>
                          <w:p w14:paraId="6DD12890" w14:textId="77777777" w:rsidR="000A1DE3" w:rsidRPr="000B32E9" w:rsidRDefault="000A1DE3" w:rsidP="007826A6">
                            <w:pPr>
                              <w:rPr>
                                <w:rFonts w:eastAsia="MS Mincho"/>
                                <w:b/>
                                <w:u w:val="single"/>
                                <w:lang w:eastAsia="ja-JP"/>
                              </w:rPr>
                            </w:pPr>
                            <w:r w:rsidRPr="000B32E9">
                              <w:rPr>
                                <w:rFonts w:eastAsia="MS Mincho"/>
                                <w:b/>
                                <w:highlight w:val="green"/>
                                <w:u w:val="single"/>
                                <w:lang w:eastAsia="ja-JP"/>
                              </w:rPr>
                              <w:t>Agreements:</w:t>
                            </w:r>
                          </w:p>
                          <w:p w14:paraId="0C0E0212" w14:textId="77777777" w:rsidR="000A1DE3" w:rsidRPr="004D45E2" w:rsidRDefault="000A1DE3" w:rsidP="007826A6">
                            <w:pPr>
                              <w:numPr>
                                <w:ilvl w:val="0"/>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 xml:space="preserve">For </w:t>
                            </w:r>
                            <w:r w:rsidRPr="004D45E2">
                              <w:rPr>
                                <w:rFonts w:eastAsia="MS Mincho" w:hint="eastAsia"/>
                                <w:lang w:eastAsia="ja-JP"/>
                              </w:rPr>
                              <w:t xml:space="preserve">SRS transmission for NR, </w:t>
                            </w:r>
                          </w:p>
                          <w:p w14:paraId="1072136E"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The size of partial-band is configurable and smallest size can be N PRB(s).</w:t>
                            </w:r>
                          </w:p>
                          <w:p w14:paraId="036020DB" w14:textId="77777777" w:rsidR="000A1DE3" w:rsidRPr="004D45E2" w:rsidRDefault="000A1DE3" w:rsidP="007826A6">
                            <w:pPr>
                              <w:numPr>
                                <w:ilvl w:val="2"/>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the value of N</w:t>
                            </w:r>
                          </w:p>
                          <w:p w14:paraId="19D92663"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simultaneous multiple partial-bands transmission is supported depending on UE capability</w:t>
                            </w:r>
                          </w:p>
                          <w:p w14:paraId="3AA2599D" w14:textId="77777777" w:rsidR="000A1DE3" w:rsidRPr="004D45E2" w:rsidRDefault="000A1DE3" w:rsidP="007826A6">
                            <w:pPr>
                              <w:numPr>
                                <w:ilvl w:val="0"/>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NR to support SRS transmission where the numerology(ies) can be configurable for a UE.</w:t>
                            </w:r>
                          </w:p>
                          <w:p w14:paraId="0154B7FA"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details (e.g., a single vs. multi-numerology by configuration, a single numerology SRS transmission at a time vs. simultaneous multi-numerology SRS transmission, etc.)</w:t>
                            </w:r>
                          </w:p>
                          <w:p w14:paraId="2A22A06D" w14:textId="77777777" w:rsidR="000A1DE3" w:rsidRDefault="000A1DE3" w:rsidP="007826A6">
                            <w:pPr>
                              <w:rPr>
                                <w:rFonts w:eastAsia="MS Mincho"/>
                                <w:highlight w:val="green"/>
                                <w:lang w:val="en-US" w:eastAsia="ja-JP"/>
                              </w:rPr>
                            </w:pPr>
                          </w:p>
                          <w:p w14:paraId="0D714EB1" w14:textId="77777777" w:rsidR="000A1DE3" w:rsidRPr="005015AD" w:rsidRDefault="000A1DE3" w:rsidP="007826A6">
                            <w:pPr>
                              <w:rPr>
                                <w:rFonts w:eastAsia="MS Mincho"/>
                                <w:lang w:val="en-US" w:eastAsia="ja-JP"/>
                              </w:rPr>
                            </w:pPr>
                            <w:r w:rsidRPr="005015AD">
                              <w:rPr>
                                <w:rFonts w:eastAsia="MS Mincho"/>
                                <w:highlight w:val="green"/>
                                <w:lang w:val="en-US" w:eastAsia="ja-JP"/>
                              </w:rPr>
                              <w:t>Agreements</w:t>
                            </w:r>
                            <w:r w:rsidRPr="005015AD">
                              <w:rPr>
                                <w:rFonts w:eastAsia="MS Mincho"/>
                                <w:lang w:val="en-US" w:eastAsia="ja-JP"/>
                              </w:rPr>
                              <w:t>:</w:t>
                            </w:r>
                          </w:p>
                          <w:p w14:paraId="4EE49A27" w14:textId="77777777" w:rsidR="000A1DE3" w:rsidRPr="005015AD" w:rsidRDefault="000A1DE3" w:rsidP="007826A6">
                            <w:pPr>
                              <w:numPr>
                                <w:ilvl w:val="0"/>
                                <w:numId w:val="20"/>
                              </w:numPr>
                              <w:overflowPunct/>
                              <w:autoSpaceDE/>
                              <w:autoSpaceDN/>
                              <w:adjustRightInd/>
                              <w:spacing w:after="0"/>
                              <w:jc w:val="left"/>
                              <w:textAlignment w:val="auto"/>
                              <w:rPr>
                                <w:rFonts w:eastAsia="MS Mincho"/>
                                <w:lang w:val="en-US" w:eastAsia="ja-JP"/>
                              </w:rPr>
                            </w:pPr>
                            <w:r w:rsidRPr="005015AD">
                              <w:rPr>
                                <w:rFonts w:eastAsia="MS Mincho"/>
                                <w:lang w:eastAsia="ja-JP"/>
                              </w:rPr>
                              <w:t>An NR-SRS resource comprises of a set of resource elements (RE) within a time duration/frequency span and N antenna ports (N ≥ 1)</w:t>
                            </w:r>
                          </w:p>
                          <w:p w14:paraId="32FAB50E" w14:textId="77777777" w:rsidR="000A1DE3" w:rsidRPr="005015AD" w:rsidRDefault="000A1DE3" w:rsidP="007826A6">
                            <w:pPr>
                              <w:numPr>
                                <w:ilvl w:val="1"/>
                                <w:numId w:val="20"/>
                              </w:numPr>
                              <w:overflowPunct/>
                              <w:autoSpaceDE/>
                              <w:autoSpaceDN/>
                              <w:adjustRightInd/>
                              <w:spacing w:after="0"/>
                              <w:jc w:val="left"/>
                              <w:textAlignment w:val="auto"/>
                              <w:rPr>
                                <w:rFonts w:eastAsia="MS Mincho"/>
                                <w:lang w:val="en-US" w:eastAsia="ja-JP"/>
                              </w:rPr>
                            </w:pPr>
                            <w:r w:rsidRPr="005015AD">
                              <w:rPr>
                                <w:rFonts w:eastAsia="MS Mincho"/>
                                <w:lang w:val="en-US" w:eastAsia="ja-JP"/>
                              </w:rPr>
                              <w:t>FFS on the time duration/frequency span</w:t>
                            </w:r>
                          </w:p>
                          <w:p w14:paraId="5700A503" w14:textId="77777777" w:rsidR="000A1DE3" w:rsidRPr="005015AD" w:rsidRDefault="000A1DE3" w:rsidP="007826A6">
                            <w:pPr>
                              <w:numPr>
                                <w:ilvl w:val="0"/>
                                <w:numId w:val="20"/>
                              </w:numPr>
                              <w:overflowPunct/>
                              <w:autoSpaceDE/>
                              <w:autoSpaceDN/>
                              <w:adjustRightInd/>
                              <w:spacing w:after="0"/>
                              <w:jc w:val="left"/>
                              <w:textAlignment w:val="auto"/>
                              <w:rPr>
                                <w:rFonts w:eastAsia="MS Mincho"/>
                                <w:lang w:val="en-US" w:eastAsia="ja-JP"/>
                              </w:rPr>
                            </w:pPr>
                            <w:r w:rsidRPr="005015AD">
                              <w:rPr>
                                <w:rFonts w:eastAsia="MS Mincho"/>
                                <w:lang w:eastAsia="ja-JP"/>
                              </w:rPr>
                              <w:t>A UE can be configured with K ≥ 1 NR-SRS resources</w:t>
                            </w:r>
                          </w:p>
                          <w:p w14:paraId="5DDCD880" w14:textId="7DCC08CE" w:rsidR="000A1DE3" w:rsidRPr="00E03A6A" w:rsidRDefault="000A1DE3" w:rsidP="00E03A6A">
                            <w:pPr>
                              <w:numPr>
                                <w:ilvl w:val="1"/>
                                <w:numId w:val="20"/>
                              </w:numPr>
                              <w:overflowPunct/>
                              <w:autoSpaceDE/>
                              <w:autoSpaceDN/>
                              <w:adjustRightInd/>
                              <w:spacing w:after="0"/>
                              <w:jc w:val="left"/>
                              <w:textAlignment w:val="auto"/>
                              <w:rPr>
                                <w:rFonts w:eastAsia="MS Mincho"/>
                                <w:lang w:val="en-US" w:eastAsia="ja-JP"/>
                              </w:rPr>
                            </w:pPr>
                            <w:r w:rsidRPr="005015AD">
                              <w:rPr>
                                <w:rFonts w:eastAsia="MS Mincho"/>
                                <w:lang w:val="en-US" w:eastAsia="ja-JP"/>
                              </w:rPr>
                              <w:t xml:space="preserve">Consider the maximum value of K to be a UE capability to avoid mandatory support for large values of K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8CFD11" id="_x0000_t202" coordsize="21600,21600" o:spt="202" path="m,l,21600r21600,l21600,xe">
                <v:stroke joinstyle="miter"/>
                <v:path gradientshapeok="t" o:connecttype="rect"/>
              </v:shapetype>
              <v:shape id="Text Box 2" o:spid="_x0000_s1026" type="#_x0000_t202" style="position:absolute;left:0;text-align:left;margin-left:0;margin-top:32.15pt;width:485.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">
                <v:textbox style="mso-fit-shape-to-text:t">
                  <w:txbxContent>
                    <w:p w14:paraId="3E66E988" w14:textId="35A4E860" w:rsidR="000A1DE3" w:rsidRPr="000B32E9" w:rsidRDefault="000A1DE3" w:rsidP="007826A6">
                      <w:pPr>
                        <w:rPr>
                          <w:rFonts w:eastAsia="MS Mincho"/>
                          <w:b/>
                          <w:iCs/>
                          <w:u w:val="single"/>
                          <w:lang w:eastAsia="ja-JP"/>
                        </w:rPr>
                      </w:pPr>
                      <w:r w:rsidRPr="000B32E9">
                        <w:rPr>
                          <w:rFonts w:eastAsia="MS Mincho"/>
                          <w:b/>
                          <w:iCs/>
                          <w:highlight w:val="green"/>
                          <w:u w:val="single"/>
                          <w:lang w:eastAsia="ja-JP"/>
                        </w:rPr>
                        <w:t>Agreements:</w:t>
                      </w:r>
                    </w:p>
                    <w:p w14:paraId="0D19DADB" w14:textId="77777777" w:rsidR="000A1DE3" w:rsidRPr="002E6A15" w:rsidRDefault="000A1DE3" w:rsidP="007826A6">
                      <w:pPr>
                        <w:numPr>
                          <w:ilvl w:val="0"/>
                          <w:numId w:val="17"/>
                        </w:numPr>
                        <w:overflowPunct/>
                        <w:autoSpaceDE/>
                        <w:autoSpaceDN/>
                        <w:adjustRightInd/>
                        <w:spacing w:after="0"/>
                        <w:jc w:val="left"/>
                        <w:textAlignment w:val="auto"/>
                        <w:rPr>
                          <w:rFonts w:eastAsia="MS Mincho"/>
                          <w:iCs/>
                          <w:lang w:val="en-US" w:eastAsia="ja-JP"/>
                        </w:rPr>
                      </w:pPr>
                      <w:r w:rsidRPr="002E6A15">
                        <w:rPr>
                          <w:rFonts w:eastAsia="MS Mincho"/>
                          <w:iCs/>
                          <w:lang w:val="en-US" w:eastAsia="ja-JP"/>
                        </w:rPr>
                        <w:t>In NR, SRS can be configurable w.r.t. density in frequency domain (e.g., comb levels) and/or in time domain (including multi-symbol SRS transmissions)</w:t>
                      </w:r>
                      <w:r w:rsidRPr="002E6A15">
                        <w:rPr>
                          <w:rFonts w:eastAsia="MS Mincho"/>
                          <w:iCs/>
                          <w:lang w:val="en-US" w:eastAsia="ja-JP"/>
                        </w:rPr>
                        <w:tab/>
                      </w:r>
                    </w:p>
                    <w:p w14:paraId="33EDABDF" w14:textId="77777777" w:rsidR="000A1DE3" w:rsidRPr="002E6A15" w:rsidRDefault="000A1DE3" w:rsidP="007826A6">
                      <w:pPr>
                        <w:numPr>
                          <w:ilvl w:val="1"/>
                          <w:numId w:val="17"/>
                        </w:numPr>
                        <w:overflowPunct/>
                        <w:autoSpaceDE/>
                        <w:autoSpaceDN/>
                        <w:adjustRightInd/>
                        <w:spacing w:after="0"/>
                        <w:jc w:val="left"/>
                        <w:textAlignment w:val="auto"/>
                        <w:rPr>
                          <w:rFonts w:eastAsia="MS Mincho"/>
                          <w:iCs/>
                          <w:lang w:val="en-US" w:eastAsia="ja-JP"/>
                        </w:rPr>
                      </w:pPr>
                      <w:r w:rsidRPr="002E6A15">
                        <w:rPr>
                          <w:rFonts w:eastAsia="MS Mincho"/>
                          <w:iCs/>
                          <w:lang w:val="en-US" w:eastAsia="ja-JP"/>
                        </w:rPr>
                        <w:t>Details FFS</w:t>
                      </w:r>
                    </w:p>
                    <w:p w14:paraId="3FE75936" w14:textId="77777777" w:rsidR="000A1DE3" w:rsidRPr="00FF707D" w:rsidRDefault="000A1DE3" w:rsidP="007826A6">
                      <w:pPr>
                        <w:numPr>
                          <w:ilvl w:val="0"/>
                          <w:numId w:val="18"/>
                        </w:numPr>
                        <w:overflowPunct/>
                        <w:autoSpaceDE/>
                        <w:autoSpaceDN/>
                        <w:adjustRightInd/>
                        <w:spacing w:after="0"/>
                        <w:jc w:val="left"/>
                        <w:textAlignment w:val="auto"/>
                        <w:rPr>
                          <w:rFonts w:eastAsia="MS Mincho"/>
                          <w:iCs/>
                          <w:lang w:val="en-US" w:eastAsia="ja-JP"/>
                        </w:rPr>
                      </w:pPr>
                      <w:r w:rsidRPr="00FF707D">
                        <w:rPr>
                          <w:rFonts w:eastAsia="MS Mincho"/>
                          <w:iCs/>
                          <w:lang w:val="en-US" w:eastAsia="ja-JP"/>
                        </w:rPr>
                        <w:t>FFS details on how the set of port(s) and resources for SRS can be indicated by gNB</w:t>
                      </w:r>
                    </w:p>
                    <w:p w14:paraId="2956463C" w14:textId="77777777" w:rsidR="000A1DE3" w:rsidRDefault="000A1DE3" w:rsidP="007826A6">
                      <w:pPr>
                        <w:rPr>
                          <w:rFonts w:eastAsia="MS Mincho"/>
                          <w:b/>
                          <w:lang w:eastAsia="ja-JP"/>
                        </w:rPr>
                      </w:pPr>
                    </w:p>
                    <w:p w14:paraId="6DD12890" w14:textId="77777777" w:rsidR="000A1DE3" w:rsidRPr="000B32E9" w:rsidRDefault="000A1DE3" w:rsidP="007826A6">
                      <w:pPr>
                        <w:rPr>
                          <w:rFonts w:eastAsia="MS Mincho"/>
                          <w:b/>
                          <w:u w:val="single"/>
                          <w:lang w:eastAsia="ja-JP"/>
                        </w:rPr>
                      </w:pPr>
                      <w:r w:rsidRPr="000B32E9">
                        <w:rPr>
                          <w:rFonts w:eastAsia="MS Mincho"/>
                          <w:b/>
                          <w:highlight w:val="green"/>
                          <w:u w:val="single"/>
                          <w:lang w:eastAsia="ja-JP"/>
                        </w:rPr>
                        <w:t>Agreements:</w:t>
                      </w:r>
                    </w:p>
                    <w:p w14:paraId="0C0E0212" w14:textId="77777777" w:rsidR="000A1DE3" w:rsidRPr="004D45E2" w:rsidRDefault="000A1DE3" w:rsidP="007826A6">
                      <w:pPr>
                        <w:numPr>
                          <w:ilvl w:val="0"/>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 xml:space="preserve">For </w:t>
                      </w:r>
                      <w:r w:rsidRPr="004D45E2">
                        <w:rPr>
                          <w:rFonts w:eastAsia="MS Mincho" w:hint="eastAsia"/>
                          <w:lang w:eastAsia="ja-JP"/>
                        </w:rPr>
                        <w:t xml:space="preserve">SRS transmission for NR, </w:t>
                      </w:r>
                    </w:p>
                    <w:p w14:paraId="1072136E"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The size of partial-band is configurable and smallest size can be N PRB(s).</w:t>
                      </w:r>
                    </w:p>
                    <w:p w14:paraId="036020DB" w14:textId="77777777" w:rsidR="000A1DE3" w:rsidRPr="004D45E2" w:rsidRDefault="000A1DE3" w:rsidP="007826A6">
                      <w:pPr>
                        <w:numPr>
                          <w:ilvl w:val="2"/>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the value of N</w:t>
                      </w:r>
                    </w:p>
                    <w:p w14:paraId="19D92663"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simultaneous multiple partial-bands transmission is supported depending on UE capability</w:t>
                      </w:r>
                    </w:p>
                    <w:p w14:paraId="3AA2599D" w14:textId="77777777" w:rsidR="000A1DE3" w:rsidRPr="004D45E2" w:rsidRDefault="000A1DE3" w:rsidP="007826A6">
                      <w:pPr>
                        <w:numPr>
                          <w:ilvl w:val="0"/>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NR to support SRS transmission where the numerology(ies) can be configurable for a UE.</w:t>
                      </w:r>
                    </w:p>
                    <w:p w14:paraId="0154B7FA" w14:textId="77777777" w:rsidR="000A1DE3" w:rsidRPr="004D45E2" w:rsidRDefault="000A1DE3" w:rsidP="007826A6">
                      <w:pPr>
                        <w:numPr>
                          <w:ilvl w:val="1"/>
                          <w:numId w:val="19"/>
                        </w:numPr>
                        <w:overflowPunct/>
                        <w:autoSpaceDE/>
                        <w:autoSpaceDN/>
                        <w:adjustRightInd/>
                        <w:spacing w:after="0"/>
                        <w:jc w:val="left"/>
                        <w:textAlignment w:val="auto"/>
                        <w:rPr>
                          <w:rFonts w:eastAsia="MS Mincho"/>
                          <w:lang w:val="en-US" w:eastAsia="ja-JP"/>
                        </w:rPr>
                      </w:pPr>
                      <w:r w:rsidRPr="004D45E2">
                        <w:rPr>
                          <w:rFonts w:eastAsia="MS Mincho"/>
                          <w:lang w:val="en-US" w:eastAsia="ja-JP"/>
                        </w:rPr>
                        <w:t>FFS details (e.g., a single vs. multi-numerology by configuration, a single numerology SRS transmission at a time vs. simultaneous multi-numerology SRS transmission, etc.)</w:t>
                      </w:r>
                    </w:p>
                    <w:p w14:paraId="2A22A06D" w14:textId="77777777" w:rsidR="000A1DE3" w:rsidRDefault="000A1DE3" w:rsidP="007826A6">
                      <w:pPr>
                        <w:rPr>
                          <w:rFonts w:eastAsia="MS Mincho"/>
                          <w:highlight w:val="green"/>
                          <w:lang w:val="en-US" w:eastAsia="ja-JP"/>
                        </w:rPr>
                      </w:pPr>
                    </w:p>
                    <w:p w14:paraId="0D714EB1" w14:textId="77777777" w:rsidR="000A1DE3" w:rsidRPr="005015AD" w:rsidRDefault="000A1DE3" w:rsidP="007826A6">
                      <w:pPr>
                        <w:rPr>
                          <w:rFonts w:eastAsia="MS Mincho"/>
                          <w:lang w:val="en-US" w:eastAsia="ja-JP"/>
                        </w:rPr>
                      </w:pPr>
                      <w:r w:rsidRPr="005015AD">
                        <w:rPr>
                          <w:rFonts w:eastAsia="MS Mincho"/>
                          <w:highlight w:val="green"/>
                          <w:lang w:val="en-US" w:eastAsia="ja-JP"/>
                        </w:rPr>
                        <w:t>Agreements</w:t>
                      </w:r>
                      <w:r w:rsidRPr="005015AD">
                        <w:rPr>
                          <w:rFonts w:eastAsia="MS Mincho"/>
                          <w:lang w:val="en-US" w:eastAsia="ja-JP"/>
                        </w:rPr>
                        <w:t>:</w:t>
                      </w:r>
                    </w:p>
                    <w:p w14:paraId="4EE49A27" w14:textId="77777777" w:rsidR="000A1DE3" w:rsidRPr="005015AD" w:rsidRDefault="000A1DE3" w:rsidP="007826A6">
                      <w:pPr>
                        <w:numPr>
                          <w:ilvl w:val="0"/>
                          <w:numId w:val="20"/>
                        </w:numPr>
                        <w:overflowPunct/>
                        <w:autoSpaceDE/>
                        <w:autoSpaceDN/>
                        <w:adjustRightInd/>
                        <w:spacing w:after="0"/>
                        <w:jc w:val="left"/>
                        <w:textAlignment w:val="auto"/>
                        <w:rPr>
                          <w:rFonts w:eastAsia="MS Mincho"/>
                          <w:lang w:val="en-US" w:eastAsia="ja-JP"/>
                        </w:rPr>
                      </w:pPr>
                      <w:r w:rsidRPr="005015AD">
                        <w:rPr>
                          <w:rFonts w:eastAsia="MS Mincho"/>
                          <w:lang w:eastAsia="ja-JP"/>
                        </w:rPr>
                        <w:t>An NR-SRS resource comprises of a set of resource elements (RE) within a time duration/frequency span and N antenna ports (N ≥ 1)</w:t>
                      </w:r>
                    </w:p>
                    <w:p w14:paraId="32FAB50E" w14:textId="77777777" w:rsidR="000A1DE3" w:rsidRPr="005015AD" w:rsidRDefault="000A1DE3" w:rsidP="007826A6">
                      <w:pPr>
                        <w:numPr>
                          <w:ilvl w:val="1"/>
                          <w:numId w:val="20"/>
                        </w:numPr>
                        <w:overflowPunct/>
                        <w:autoSpaceDE/>
                        <w:autoSpaceDN/>
                        <w:adjustRightInd/>
                        <w:spacing w:after="0"/>
                        <w:jc w:val="left"/>
                        <w:textAlignment w:val="auto"/>
                        <w:rPr>
                          <w:rFonts w:eastAsia="MS Mincho"/>
                          <w:lang w:val="en-US" w:eastAsia="ja-JP"/>
                        </w:rPr>
                      </w:pPr>
                      <w:r w:rsidRPr="005015AD">
                        <w:rPr>
                          <w:rFonts w:eastAsia="MS Mincho"/>
                          <w:lang w:val="en-US" w:eastAsia="ja-JP"/>
                        </w:rPr>
                        <w:t>FFS on the time duration/frequency span</w:t>
                      </w:r>
                    </w:p>
                    <w:p w14:paraId="5700A503" w14:textId="77777777" w:rsidR="000A1DE3" w:rsidRPr="005015AD" w:rsidRDefault="000A1DE3" w:rsidP="007826A6">
                      <w:pPr>
                        <w:numPr>
                          <w:ilvl w:val="0"/>
                          <w:numId w:val="20"/>
                        </w:numPr>
                        <w:overflowPunct/>
                        <w:autoSpaceDE/>
                        <w:autoSpaceDN/>
                        <w:adjustRightInd/>
                        <w:spacing w:after="0"/>
                        <w:jc w:val="left"/>
                        <w:textAlignment w:val="auto"/>
                        <w:rPr>
                          <w:rFonts w:eastAsia="MS Mincho"/>
                          <w:lang w:val="en-US" w:eastAsia="ja-JP"/>
                        </w:rPr>
                      </w:pPr>
                      <w:r w:rsidRPr="005015AD">
                        <w:rPr>
                          <w:rFonts w:eastAsia="MS Mincho"/>
                          <w:lang w:eastAsia="ja-JP"/>
                        </w:rPr>
                        <w:t>A UE can be configured with K ≥ 1 NR-SRS resources</w:t>
                      </w:r>
                    </w:p>
                    <w:p w14:paraId="5DDCD880" w14:textId="7DCC08CE" w:rsidR="000A1DE3" w:rsidRPr="00E03A6A" w:rsidRDefault="000A1DE3" w:rsidP="00E03A6A">
                      <w:pPr>
                        <w:numPr>
                          <w:ilvl w:val="1"/>
                          <w:numId w:val="20"/>
                        </w:numPr>
                        <w:overflowPunct/>
                        <w:autoSpaceDE/>
                        <w:autoSpaceDN/>
                        <w:adjustRightInd/>
                        <w:spacing w:after="0"/>
                        <w:jc w:val="left"/>
                        <w:textAlignment w:val="auto"/>
                        <w:rPr>
                          <w:rFonts w:eastAsia="MS Mincho"/>
                          <w:lang w:val="en-US" w:eastAsia="ja-JP"/>
                        </w:rPr>
                      </w:pPr>
                      <w:r w:rsidRPr="005015AD">
                        <w:rPr>
                          <w:rFonts w:eastAsia="MS Mincho"/>
                          <w:lang w:val="en-US" w:eastAsia="ja-JP"/>
                        </w:rPr>
                        <w:t xml:space="preserve">Consider the maximum value of K to be a UE capability to avoid mandatory support for large values of K </w:t>
                      </w:r>
                    </w:p>
                  </w:txbxContent>
                </v:textbox>
                <w10:wrap type="square"/>
              </v:shape>
            </w:pict>
          </mc:Fallback>
        </mc:AlternateContent>
      </w:r>
    </w:p>
    <w:p w14:paraId="4B9D37FC" w14:textId="18942D67" w:rsidR="007826A6" w:rsidRDefault="007826A6" w:rsidP="000D0E3B">
      <w:pPr>
        <w:pStyle w:val="BodyText"/>
      </w:pPr>
    </w:p>
    <w:p w14:paraId="2B61F08A" w14:textId="7B7DA48C" w:rsidR="00C94557" w:rsidRDefault="000D0E3B" w:rsidP="00081021">
      <w:pPr>
        <w:pStyle w:val="BodyText"/>
      </w:pPr>
      <w:r w:rsidRPr="0061758E">
        <w:t xml:space="preserve">In this contribution, we discuss </w:t>
      </w:r>
      <w:r>
        <w:t xml:space="preserve">further SRS </w:t>
      </w:r>
      <w:r w:rsidRPr="0061758E">
        <w:t xml:space="preserve">design principles and propose several requirements. </w:t>
      </w:r>
    </w:p>
    <w:p w14:paraId="2D10BF2A" w14:textId="1C4FCCA1" w:rsidR="00C94557" w:rsidRDefault="00C94557" w:rsidP="00E03A6A">
      <w:pPr>
        <w:pStyle w:val="Heading1"/>
      </w:pPr>
      <w:bookmarkStart w:id="1" w:name="_Toc470166979"/>
      <w:r>
        <w:t>Discussion</w:t>
      </w:r>
      <w:bookmarkEnd w:id="1"/>
    </w:p>
    <w:p w14:paraId="56BE945A" w14:textId="01882F7E" w:rsidR="00620BBE" w:rsidRDefault="00B31DFA">
      <w:pPr>
        <w:pStyle w:val="BodyText"/>
        <w:rPr>
          <w:rFonts w:eastAsia="MS Mincho"/>
          <w:lang w:val="en-US" w:eastAsia="ja-JP"/>
        </w:rPr>
      </w:pPr>
      <w:r w:rsidRPr="006F0577">
        <w:rPr>
          <w:rFonts w:eastAsia="MS Mincho"/>
          <w:lang w:val="en-US" w:eastAsia="ja-JP"/>
        </w:rPr>
        <w:t xml:space="preserve">CSI measurements on SRS in the UL are </w:t>
      </w:r>
      <w:r>
        <w:rPr>
          <w:rFonts w:eastAsia="MS Mincho"/>
          <w:lang w:val="en-US" w:eastAsia="ja-JP"/>
        </w:rPr>
        <w:t>essential</w:t>
      </w:r>
      <w:r w:rsidRPr="006F0577">
        <w:rPr>
          <w:rFonts w:eastAsia="MS Mincho"/>
          <w:lang w:val="en-US" w:eastAsia="ja-JP"/>
        </w:rPr>
        <w:t xml:space="preserve"> for several procedures</w:t>
      </w:r>
      <w:r>
        <w:rPr>
          <w:rFonts w:eastAsia="MS Mincho"/>
          <w:lang w:val="en-US" w:eastAsia="ja-JP"/>
        </w:rPr>
        <w:t>. Apart from the ones for which SRS has been primarily designed for in LTE</w:t>
      </w:r>
      <w:r w:rsidRPr="006F0577">
        <w:rPr>
          <w:rFonts w:eastAsia="MS Mincho"/>
          <w:lang w:val="en-US" w:eastAsia="ja-JP"/>
        </w:rPr>
        <w:t>,</w:t>
      </w:r>
      <w:r>
        <w:rPr>
          <w:rFonts w:eastAsia="MS Mincho"/>
          <w:lang w:val="en-US" w:eastAsia="ja-JP"/>
        </w:rPr>
        <w:t xml:space="preserve"> e.g., </w:t>
      </w:r>
      <w:r w:rsidRPr="006F0577">
        <w:rPr>
          <w:rFonts w:eastAsia="MS Mincho"/>
          <w:lang w:val="en-US" w:eastAsia="ja-JP"/>
        </w:rPr>
        <w:t>scheduling</w:t>
      </w:r>
      <w:r>
        <w:rPr>
          <w:rFonts w:eastAsia="MS Mincho"/>
          <w:lang w:val="en-US" w:eastAsia="ja-JP"/>
        </w:rPr>
        <w:t xml:space="preserve"> and link adaptation</w:t>
      </w:r>
      <w:r w:rsidRPr="006F0577">
        <w:rPr>
          <w:rFonts w:eastAsia="MS Mincho"/>
          <w:lang w:val="en-US" w:eastAsia="ja-JP"/>
        </w:rPr>
        <w:t xml:space="preserve">, </w:t>
      </w:r>
      <w:r>
        <w:rPr>
          <w:rFonts w:eastAsia="MS Mincho"/>
          <w:lang w:val="en-US" w:eastAsia="ja-JP"/>
        </w:rPr>
        <w:t xml:space="preserve">in NR it is expected that there will be increased focus on new ones, e.g., </w:t>
      </w:r>
      <w:r w:rsidRPr="006F0577">
        <w:rPr>
          <w:rFonts w:eastAsia="MS Mincho"/>
          <w:lang w:val="en-US" w:eastAsia="ja-JP"/>
        </w:rPr>
        <w:t>reciprocity</w:t>
      </w:r>
      <w:r>
        <w:rPr>
          <w:rFonts w:eastAsia="MS Mincho"/>
          <w:lang w:val="en-US" w:eastAsia="ja-JP"/>
        </w:rPr>
        <w:t xml:space="preserve">-based </w:t>
      </w:r>
      <w:r w:rsidRPr="006F0577">
        <w:rPr>
          <w:rFonts w:eastAsia="MS Mincho"/>
          <w:lang w:val="en-US" w:eastAsia="ja-JP"/>
        </w:rPr>
        <w:t>precod</w:t>
      </w:r>
      <w:r>
        <w:rPr>
          <w:rFonts w:eastAsia="MS Mincho"/>
          <w:lang w:val="en-US" w:eastAsia="ja-JP"/>
        </w:rPr>
        <w:t>ing design for massive MIMO</w:t>
      </w:r>
      <w:r w:rsidR="00A11DA3">
        <w:rPr>
          <w:rFonts w:eastAsia="MS Mincho"/>
          <w:lang w:val="en-US" w:eastAsia="ja-JP"/>
        </w:rPr>
        <w:t xml:space="preserve"> and UL beam management</w:t>
      </w:r>
      <w:r w:rsidRPr="006F0577">
        <w:rPr>
          <w:rFonts w:eastAsia="MS Mincho"/>
          <w:lang w:val="en-US" w:eastAsia="ja-JP"/>
        </w:rPr>
        <w:t xml:space="preserve">. These procedures </w:t>
      </w:r>
      <w:r>
        <w:rPr>
          <w:rFonts w:eastAsia="MS Mincho"/>
          <w:lang w:val="en-US" w:eastAsia="ja-JP"/>
        </w:rPr>
        <w:t xml:space="preserve">can </w:t>
      </w:r>
      <w:r w:rsidRPr="006F0577">
        <w:rPr>
          <w:rFonts w:eastAsia="MS Mincho"/>
          <w:lang w:val="en-US" w:eastAsia="ja-JP"/>
        </w:rPr>
        <w:t xml:space="preserve">have </w:t>
      </w:r>
      <w:r>
        <w:rPr>
          <w:rFonts w:eastAsia="MS Mincho"/>
          <w:lang w:val="en-US" w:eastAsia="ja-JP"/>
        </w:rPr>
        <w:t xml:space="preserve">significantly </w:t>
      </w:r>
      <w:r w:rsidRPr="006F0577">
        <w:rPr>
          <w:rFonts w:eastAsia="MS Mincho"/>
          <w:lang w:val="en-US" w:eastAsia="ja-JP"/>
        </w:rPr>
        <w:t xml:space="preserve">different requirements on the channel estimation quality. </w:t>
      </w:r>
      <w:r>
        <w:rPr>
          <w:rFonts w:eastAsia="MS Mincho"/>
          <w:lang w:val="en-US" w:eastAsia="ja-JP"/>
        </w:rPr>
        <w:t xml:space="preserve">Also, while in NR multi-antenna UEs will become commonplace, depending on the use case and carrier frequency, they will have different HW configurations and corresponding beamforming capabilities, i.e., analog or digital. </w:t>
      </w:r>
      <w:r w:rsidR="00620BBE">
        <w:rPr>
          <w:rFonts w:eastAsia="MS Mincho"/>
          <w:lang w:val="en-US" w:eastAsia="ja-JP"/>
        </w:rPr>
        <w:t>Furthermore, the supported allocation bandwidth may be device dependent</w:t>
      </w:r>
      <w:r w:rsidR="006E4BD6">
        <w:rPr>
          <w:rFonts w:eastAsia="MS Mincho"/>
          <w:lang w:val="en-US" w:eastAsia="ja-JP"/>
        </w:rPr>
        <w:t>,</w:t>
      </w:r>
      <w:r w:rsidR="00620BBE">
        <w:rPr>
          <w:rFonts w:eastAsia="MS Mincho"/>
          <w:lang w:val="en-US" w:eastAsia="ja-JP"/>
        </w:rPr>
        <w:t xml:space="preserve"> </w:t>
      </w:r>
      <w:r w:rsidR="006E4BD6">
        <w:rPr>
          <w:rFonts w:eastAsia="MS Mincho"/>
          <w:lang w:val="en-US" w:eastAsia="ja-JP"/>
        </w:rPr>
        <w:t xml:space="preserve">e.g., narrowband </w:t>
      </w:r>
      <w:r w:rsidR="00620BBE">
        <w:rPr>
          <w:rFonts w:eastAsia="MS Mincho"/>
          <w:lang w:val="en-US" w:eastAsia="ja-JP"/>
        </w:rPr>
        <w:t>IoT</w:t>
      </w:r>
      <w:r w:rsidR="006E4BD6">
        <w:rPr>
          <w:rFonts w:eastAsia="MS Mincho"/>
          <w:lang w:val="en-US" w:eastAsia="ja-JP"/>
        </w:rPr>
        <w:t xml:space="preserve"> type of devices and wideband eMBB devices.</w:t>
      </w:r>
      <w:r w:rsidR="00620BBE">
        <w:rPr>
          <w:rFonts w:eastAsia="MS Mincho"/>
          <w:lang w:val="en-US" w:eastAsia="ja-JP"/>
        </w:rPr>
        <w:t xml:space="preserve"> </w:t>
      </w:r>
    </w:p>
    <w:p w14:paraId="504275E6" w14:textId="77777777" w:rsidR="00174477" w:rsidRDefault="00174477" w:rsidP="00174477"/>
    <w:p w14:paraId="20B1E80D" w14:textId="1A44DA46" w:rsidR="00174477" w:rsidRDefault="00CA4454" w:rsidP="00174477">
      <w:pPr>
        <w:pStyle w:val="Observation"/>
      </w:pPr>
      <w:bookmarkStart w:id="2" w:name="_Toc470172152"/>
      <w:bookmarkStart w:id="3" w:name="_Toc471760529"/>
      <w:r>
        <w:lastRenderedPageBreak/>
        <w:t>A</w:t>
      </w:r>
      <w:r w:rsidR="00174477">
        <w:t xml:space="preserve"> modular </w:t>
      </w:r>
      <w:r w:rsidR="00C34E9D">
        <w:t xml:space="preserve">SRS </w:t>
      </w:r>
      <w:r w:rsidR="00174477">
        <w:t>design, with flexible resource allocation is needed</w:t>
      </w:r>
      <w:r>
        <w:t>,</w:t>
      </w:r>
      <w:r w:rsidRPr="00CA4454">
        <w:t xml:space="preserve"> </w:t>
      </w:r>
      <w:r>
        <w:t>to meet the diverse use cases for the SRS</w:t>
      </w:r>
      <w:r w:rsidR="00174477">
        <w:t>. Flexibility is needed both in terms of frequency allocation, as well as time allocation.</w:t>
      </w:r>
      <w:bookmarkEnd w:id="2"/>
      <w:bookmarkEnd w:id="3"/>
      <w:r w:rsidR="00174477">
        <w:t xml:space="preserve"> </w:t>
      </w:r>
    </w:p>
    <w:p w14:paraId="6092A9F9" w14:textId="6118ED20" w:rsidR="00174477" w:rsidRPr="00081021" w:rsidRDefault="005A2336" w:rsidP="00081021">
      <w:pPr>
        <w:pStyle w:val="Observation"/>
        <w:rPr>
          <w:rFonts w:eastAsia="MS Mincho"/>
          <w:lang w:val="en-US" w:eastAsia="ja-JP"/>
        </w:rPr>
      </w:pPr>
      <w:bookmarkStart w:id="4" w:name="_Toc470172295"/>
      <w:bookmarkStart w:id="5" w:name="_Toc470172408"/>
      <w:bookmarkStart w:id="6" w:name="_Toc470172467"/>
      <w:bookmarkStart w:id="7" w:name="_Toc470172513"/>
      <w:bookmarkStart w:id="8" w:name="_Toc470172624"/>
      <w:bookmarkStart w:id="9" w:name="_Toc470172662"/>
      <w:bookmarkStart w:id="10" w:name="_Toc471309114"/>
      <w:bookmarkStart w:id="11" w:name="_Toc471760530"/>
      <w:r>
        <w:rPr>
          <w:lang w:val="en-US"/>
        </w:rPr>
        <w:t>The</w:t>
      </w:r>
      <w:r w:rsidRPr="006F0577">
        <w:rPr>
          <w:lang w:val="en-US"/>
        </w:rPr>
        <w:t xml:space="preserve"> SRS design </w:t>
      </w:r>
      <w:r>
        <w:rPr>
          <w:lang w:val="en-US"/>
        </w:rPr>
        <w:t>need to support</w:t>
      </w:r>
      <w:r w:rsidRPr="006F0577">
        <w:rPr>
          <w:lang w:val="en-US"/>
        </w:rPr>
        <w:t xml:space="preserve"> many orthogonal sequences to accommodate many simultaneously sounding UE</w:t>
      </w:r>
      <w:r>
        <w:rPr>
          <w:lang w:val="en-US"/>
        </w:rPr>
        <w:t xml:space="preserve">s and/or UE </w:t>
      </w:r>
      <w:r w:rsidRPr="006F0577">
        <w:rPr>
          <w:lang w:val="en-US"/>
        </w:rPr>
        <w:t>antenna</w:t>
      </w:r>
      <w:r>
        <w:rPr>
          <w:lang w:val="en-US"/>
        </w:rPr>
        <w:t xml:space="preserve"> port</w:t>
      </w:r>
      <w:r w:rsidRPr="006F0577">
        <w:rPr>
          <w:lang w:val="en-US"/>
        </w:rPr>
        <w:t>s.</w:t>
      </w:r>
      <w:bookmarkEnd w:id="4"/>
      <w:bookmarkEnd w:id="5"/>
      <w:bookmarkEnd w:id="6"/>
      <w:bookmarkEnd w:id="7"/>
      <w:bookmarkEnd w:id="8"/>
      <w:bookmarkEnd w:id="9"/>
      <w:bookmarkEnd w:id="10"/>
      <w:r w:rsidRPr="00680A1D">
        <w:rPr>
          <w:lang w:val="en-US"/>
        </w:rPr>
        <w:t xml:space="preserve"> </w:t>
      </w:r>
      <w:r>
        <w:rPr>
          <w:lang w:val="en-US"/>
        </w:rPr>
        <w:t>Orthogonalization could be done in time, frequency and code.</w:t>
      </w:r>
      <w:bookmarkEnd w:id="11"/>
      <w:r>
        <w:rPr>
          <w:lang w:val="en-US"/>
        </w:rPr>
        <w:t xml:space="preserve"> </w:t>
      </w:r>
    </w:p>
    <w:p w14:paraId="3648B704" w14:textId="7749FC5E" w:rsidR="00C34E9D" w:rsidRDefault="00174477">
      <w:pPr>
        <w:pStyle w:val="BodyText"/>
        <w:rPr>
          <w:lang w:val="en-US"/>
        </w:rPr>
      </w:pPr>
      <w:r>
        <w:rPr>
          <w:rFonts w:eastAsia="MS Mincho"/>
          <w:lang w:val="en-US" w:eastAsia="ja-JP"/>
        </w:rPr>
        <w:t>To be able to cater for the diverse sounding requirements i</w:t>
      </w:r>
      <w:r w:rsidR="00B31DFA" w:rsidRPr="006F0577">
        <w:rPr>
          <w:rFonts w:eastAsia="MS Mincho"/>
          <w:lang w:val="en-US" w:eastAsia="ja-JP"/>
        </w:rPr>
        <w:t xml:space="preserve">n NR, </w:t>
      </w:r>
      <w:r w:rsidR="00B31DFA" w:rsidRPr="006F0577">
        <w:rPr>
          <w:lang w:val="en-US"/>
        </w:rPr>
        <w:t xml:space="preserve">we propose </w:t>
      </w:r>
      <w:r w:rsidR="00B31DFA">
        <w:rPr>
          <w:lang w:val="en-US"/>
        </w:rPr>
        <w:t>to design</w:t>
      </w:r>
      <w:r>
        <w:rPr>
          <w:lang w:val="en-US"/>
        </w:rPr>
        <w:t xml:space="preserve"> the</w:t>
      </w:r>
      <w:r w:rsidR="00B31DFA">
        <w:rPr>
          <w:lang w:val="en-US"/>
        </w:rPr>
        <w:t xml:space="preserve"> </w:t>
      </w:r>
      <w:r w:rsidR="00B31DFA" w:rsidRPr="006F0577">
        <w:rPr>
          <w:lang w:val="en-US"/>
        </w:rPr>
        <w:t>SRS in a</w:t>
      </w:r>
      <w:r>
        <w:rPr>
          <w:lang w:val="en-US"/>
        </w:rPr>
        <w:t xml:space="preserve"> modular and </w:t>
      </w:r>
      <w:r w:rsidR="00B31DFA" w:rsidRPr="006F0577">
        <w:rPr>
          <w:lang w:val="en-US"/>
        </w:rPr>
        <w:t>flexible way</w:t>
      </w:r>
      <w:r>
        <w:rPr>
          <w:lang w:val="en-US"/>
        </w:rPr>
        <w:t>,</w:t>
      </w:r>
      <w:r w:rsidR="00B31DFA" w:rsidRPr="006F0577">
        <w:rPr>
          <w:lang w:val="en-US"/>
        </w:rPr>
        <w:t xml:space="preserve"> </w:t>
      </w:r>
      <w:r>
        <w:rPr>
          <w:lang w:val="en-US"/>
        </w:rPr>
        <w:t xml:space="preserve">such </w:t>
      </w:r>
      <w:r w:rsidR="00B31DFA" w:rsidRPr="006F0577">
        <w:rPr>
          <w:lang w:val="en-US"/>
        </w:rPr>
        <w:t>that</w:t>
      </w:r>
      <w:r>
        <w:rPr>
          <w:lang w:val="en-US"/>
        </w:rPr>
        <w:t xml:space="preserve"> it</w:t>
      </w:r>
      <w:r w:rsidR="00B31DFA" w:rsidRPr="006F0577">
        <w:rPr>
          <w:lang w:val="en-US"/>
        </w:rPr>
        <w:t xml:space="preserve"> can be configured to support several procedures</w:t>
      </w:r>
      <w:r>
        <w:rPr>
          <w:lang w:val="en-US"/>
        </w:rPr>
        <w:t xml:space="preserve"> and UE capabilities. </w:t>
      </w:r>
      <w:r w:rsidR="00C34E9D">
        <w:rPr>
          <w:lang w:val="en-US"/>
        </w:rPr>
        <w:t xml:space="preserve">A similar approach has been suggested for CSI-RS, which also need to flexible to cope with the diverse requirements. </w:t>
      </w:r>
    </w:p>
    <w:p w14:paraId="0D6FF989" w14:textId="059C2C64" w:rsidR="00B31DFA" w:rsidRDefault="00174477">
      <w:pPr>
        <w:pStyle w:val="BodyText"/>
        <w:rPr>
          <w:lang w:val="en-US"/>
        </w:rPr>
      </w:pPr>
      <w:r>
        <w:rPr>
          <w:lang w:val="en-US"/>
        </w:rPr>
        <w:t>In the following sections, we outline our view on SRS</w:t>
      </w:r>
      <w:r w:rsidR="00C34E9D">
        <w:rPr>
          <w:lang w:val="en-US"/>
        </w:rPr>
        <w:t xml:space="preserve"> design</w:t>
      </w:r>
      <w:r>
        <w:rPr>
          <w:lang w:val="en-US"/>
        </w:rPr>
        <w:t xml:space="preserve"> to meet the many different requirements.</w:t>
      </w:r>
    </w:p>
    <w:p w14:paraId="3964D8FB" w14:textId="103330C4" w:rsidR="00C94557" w:rsidRDefault="004C7570" w:rsidP="00E03A6A">
      <w:pPr>
        <w:pStyle w:val="Heading2"/>
      </w:pPr>
      <w:r>
        <w:t>NR-</w:t>
      </w:r>
      <w:r w:rsidR="0033215E">
        <w:t xml:space="preserve">SRS resource </w:t>
      </w:r>
      <w:r>
        <w:t>unit</w:t>
      </w:r>
    </w:p>
    <w:p w14:paraId="76B53AAE" w14:textId="15C52CBD" w:rsidR="00A04EB4" w:rsidRDefault="004E1A66" w:rsidP="00E03A6A">
      <w:r>
        <w:t>T</w:t>
      </w:r>
      <w:r w:rsidR="00174477">
        <w:t xml:space="preserve">o </w:t>
      </w:r>
      <w:r w:rsidR="007E1286">
        <w:t xml:space="preserve">achieve </w:t>
      </w:r>
      <w:r w:rsidR="00174477">
        <w:t xml:space="preserve">a </w:t>
      </w:r>
      <w:r w:rsidR="009028DE">
        <w:t xml:space="preserve">modular </w:t>
      </w:r>
      <w:r w:rsidR="007E1286">
        <w:t xml:space="preserve">design, it is beneficial to define a smallest resource unit. A number of these units can then be </w:t>
      </w:r>
      <w:r w:rsidR="00C34E9D">
        <w:t xml:space="preserve">granted </w:t>
      </w:r>
      <w:r w:rsidR="007E1286">
        <w:t>to a UE</w:t>
      </w:r>
      <w:r w:rsidR="00C34E9D">
        <w:t xml:space="preserve"> for transmission in a scheduling message</w:t>
      </w:r>
      <w:r w:rsidR="007E1286">
        <w:t xml:space="preserve">, to create the </w:t>
      </w:r>
      <w:r w:rsidR="00C34E9D">
        <w:t>sounding resources</w:t>
      </w:r>
      <w:r>
        <w:t xml:space="preserve"> needed for a specific requirement or procedure</w:t>
      </w:r>
      <w:r w:rsidR="007E1286">
        <w:t>.</w:t>
      </w:r>
      <w:r>
        <w:t xml:space="preserve"> </w:t>
      </w:r>
      <w:r w:rsidR="002F2B37">
        <w:t xml:space="preserve">Several aspects </w:t>
      </w:r>
      <w:r w:rsidR="004F2FDF">
        <w:t>should</w:t>
      </w:r>
      <w:r w:rsidR="002F2B37">
        <w:t xml:space="preserve"> be considered when defining </w:t>
      </w:r>
      <w:r w:rsidR="001A4FFB">
        <w:t xml:space="preserve">the time/frequency allocation of </w:t>
      </w:r>
      <w:r w:rsidR="002F2B37">
        <w:t xml:space="preserve">such unit. </w:t>
      </w:r>
    </w:p>
    <w:p w14:paraId="5228E112" w14:textId="77777777" w:rsidR="00225F77" w:rsidRDefault="00225F77" w:rsidP="00225F77">
      <w:pPr>
        <w:pStyle w:val="Observation"/>
      </w:pPr>
      <w:bookmarkStart w:id="12" w:name="_Toc471760531"/>
      <w:r>
        <w:t xml:space="preserve">With a well-defined SRS resource, SRS scheduling can be done that cater for the foreseen </w:t>
      </w:r>
      <w:bookmarkStart w:id="13" w:name="_Toc470172153"/>
      <w:r>
        <w:t>diverse needs.</w:t>
      </w:r>
      <w:bookmarkEnd w:id="12"/>
      <w:bookmarkEnd w:id="13"/>
    </w:p>
    <w:p w14:paraId="207F060F" w14:textId="287B7EB7" w:rsidR="001A4FFB" w:rsidRDefault="00C34E9D" w:rsidP="00E03A6A">
      <w:r>
        <w:t>A</w:t>
      </w:r>
      <w:r w:rsidR="005732C1">
        <w:t xml:space="preserve"> </w:t>
      </w:r>
      <w:r>
        <w:t xml:space="preserve">SRS resource </w:t>
      </w:r>
      <w:r w:rsidR="005732C1">
        <w:t>unit</w:t>
      </w:r>
      <w:r>
        <w:t xml:space="preserve"> is defined within</w:t>
      </w:r>
      <w:r w:rsidR="005732C1">
        <w:t xml:space="preserve"> a single OFDM symbol </w:t>
      </w:r>
      <w:r>
        <w:t>to</w:t>
      </w:r>
      <w:r w:rsidR="001A4FFB">
        <w:t xml:space="preserve"> </w:t>
      </w:r>
      <w:r>
        <w:t>ensure</w:t>
      </w:r>
      <w:r w:rsidR="001A4FFB">
        <w:t xml:space="preserve"> that the overhead can be kept at a minimum</w:t>
      </w:r>
      <w:r>
        <w:t>.</w:t>
      </w:r>
      <w:r w:rsidR="001A4FFB">
        <w:t xml:space="preserve"> </w:t>
      </w:r>
      <w:r>
        <w:t>A single OFDM symbol design also allows for flexible placement of the resource</w:t>
      </w:r>
      <w:r w:rsidR="001A4FFB">
        <w:t xml:space="preserve"> in the </w:t>
      </w:r>
      <w:r>
        <w:t>slot</w:t>
      </w:r>
      <w:r w:rsidR="001A4FFB">
        <w:t xml:space="preserve">. Note that this does not preclude that </w:t>
      </w:r>
      <w:r>
        <w:t xml:space="preserve">an SRS using </w:t>
      </w:r>
      <w:r w:rsidR="001A4FFB">
        <w:t xml:space="preserve">multiple OFDM symbols are allocated to a given UE/port when needed. </w:t>
      </w:r>
    </w:p>
    <w:p w14:paraId="02794A91" w14:textId="111BCC15" w:rsidR="00E02F48" w:rsidRDefault="00C34E9D" w:rsidP="00E03A6A">
      <w:r>
        <w:t>T</w:t>
      </w:r>
      <w:r w:rsidR="001A4FFB">
        <w:t xml:space="preserve">he </w:t>
      </w:r>
      <w:r w:rsidR="004053C6">
        <w:t>allocation</w:t>
      </w:r>
      <w:r>
        <w:t xml:space="preserve"> of an SRS resource unit in frequency and</w:t>
      </w:r>
      <w:r w:rsidR="004053C6">
        <w:t xml:space="preserve"> the number of </w:t>
      </w:r>
      <w:r>
        <w:t xml:space="preserve">used </w:t>
      </w:r>
      <w:r w:rsidR="004053C6">
        <w:t>subcarriers</w:t>
      </w:r>
      <w:r>
        <w:t xml:space="preserve"> </w:t>
      </w:r>
      <w:r w:rsidR="004053C6">
        <w:t>depends</w:t>
      </w:r>
      <w:r>
        <w:t xml:space="preserve"> further</w:t>
      </w:r>
      <w:r w:rsidR="004053C6">
        <w:t xml:space="preserve"> on a number of </w:t>
      </w:r>
      <w:r>
        <w:t xml:space="preserve">other </w:t>
      </w:r>
      <w:r w:rsidR="004053C6">
        <w:t xml:space="preserve">design choices, e.g., related to the sequence design and </w:t>
      </w:r>
      <w:r w:rsidR="00E02F48">
        <w:t>how</w:t>
      </w:r>
      <w:r w:rsidR="004053C6">
        <w:t xml:space="preserve"> </w:t>
      </w:r>
      <w:r w:rsidR="00E02F48">
        <w:t xml:space="preserve">port </w:t>
      </w:r>
      <w:r w:rsidR="004053C6">
        <w:t>orthogonalization</w:t>
      </w:r>
      <w:r w:rsidR="00E02F48">
        <w:t xml:space="preserve"> is performed</w:t>
      </w:r>
      <w:r w:rsidR="004053C6">
        <w:t xml:space="preserve">. </w:t>
      </w:r>
      <w:r>
        <w:t>These will be discussed in the following:</w:t>
      </w:r>
    </w:p>
    <w:p w14:paraId="07226513" w14:textId="6CD48E42" w:rsidR="00E83643" w:rsidRDefault="00E83643" w:rsidP="00E03A6A">
      <w:pPr>
        <w:pStyle w:val="Heading3"/>
      </w:pPr>
      <w:r>
        <w:t>Port orthogonalization</w:t>
      </w:r>
    </w:p>
    <w:p w14:paraId="0A5C904C" w14:textId="1A2BD4E8" w:rsidR="00E02F48" w:rsidRDefault="00E02F48" w:rsidP="00E03A6A">
      <w:pPr>
        <w:pStyle w:val="BodyText"/>
        <w:rPr>
          <w:lang w:val="en-US"/>
        </w:rPr>
      </w:pPr>
      <w:r w:rsidRPr="000F71E4">
        <w:rPr>
          <w:lang w:val="en-US"/>
        </w:rPr>
        <w:t xml:space="preserve">The number of orthogonal sequences that can be detected is essentially determined by the sequence length and the delay spread of the channel. </w:t>
      </w:r>
      <w:r>
        <w:rPr>
          <w:lang w:val="en-US"/>
        </w:rPr>
        <w:t>T</w:t>
      </w:r>
      <w:r w:rsidRPr="000F71E4">
        <w:rPr>
          <w:lang w:val="en-US"/>
        </w:rPr>
        <w:t xml:space="preserve">here are different ways to achieve orthogonality, e.g., </w:t>
      </w:r>
      <w:r>
        <w:rPr>
          <w:lang w:val="en-US"/>
        </w:rPr>
        <w:t>IFDMA/</w:t>
      </w:r>
      <w:r w:rsidRPr="000F71E4">
        <w:rPr>
          <w:lang w:val="en-US"/>
        </w:rPr>
        <w:t xml:space="preserve">combs, phase rotations, orthogonal cover codes. </w:t>
      </w:r>
      <w:r w:rsidR="008F5604">
        <w:rPr>
          <w:lang w:val="en-US"/>
        </w:rPr>
        <w:t>As we will come back to later in this contribution</w:t>
      </w:r>
      <w:r w:rsidR="009E450F">
        <w:rPr>
          <w:lang w:val="en-US"/>
        </w:rPr>
        <w:t>,</w:t>
      </w:r>
      <w:r w:rsidR="008F5604">
        <w:rPr>
          <w:lang w:val="en-US"/>
        </w:rPr>
        <w:t xml:space="preserve"> comb reuse between cells can significantly improve system performance, therefore adopting IFDMA with a RPF≥2</w:t>
      </w:r>
      <w:r w:rsidR="00F05342">
        <w:rPr>
          <w:lang w:val="en-US"/>
        </w:rPr>
        <w:t xml:space="preserve"> </w:t>
      </w:r>
      <w:r w:rsidR="008F5604">
        <w:rPr>
          <w:lang w:val="en-US"/>
        </w:rPr>
        <w:t xml:space="preserve">need to be considered for NR. To support multiple sounding of multiple ports, cyclic shifts has been </w:t>
      </w:r>
      <w:r w:rsidR="00E83643">
        <w:rPr>
          <w:lang w:val="en-US"/>
        </w:rPr>
        <w:t>used in LTE, and we propose tha</w:t>
      </w:r>
      <w:r w:rsidR="00672791">
        <w:rPr>
          <w:lang w:val="en-US"/>
        </w:rPr>
        <w:t>t this should be adopted in NR. With a RPF=4</w:t>
      </w:r>
      <w:r w:rsidR="00E83643">
        <w:rPr>
          <w:lang w:val="en-US"/>
        </w:rPr>
        <w:t xml:space="preserve">, </w:t>
      </w:r>
      <w:r w:rsidR="00672791">
        <w:rPr>
          <w:lang w:val="en-US"/>
        </w:rPr>
        <w:t>the use of up to 8</w:t>
      </w:r>
      <w:r w:rsidR="00E83643">
        <w:rPr>
          <w:lang w:val="en-US"/>
        </w:rPr>
        <w:t xml:space="preserve"> cyclic shifts</w:t>
      </w:r>
      <w:r w:rsidR="00672791">
        <w:rPr>
          <w:lang w:val="en-US"/>
        </w:rPr>
        <w:t xml:space="preserve"> should be supported</w:t>
      </w:r>
      <w:r w:rsidR="00E83643">
        <w:rPr>
          <w:lang w:val="en-US"/>
        </w:rPr>
        <w:t>.</w:t>
      </w:r>
    </w:p>
    <w:p w14:paraId="69871F28" w14:textId="37D80701" w:rsidR="001A4FFB" w:rsidRPr="00E03A6A" w:rsidRDefault="00E83643" w:rsidP="00E03A6A">
      <w:pPr>
        <w:pStyle w:val="Proposal"/>
        <w:rPr>
          <w:lang w:val="en-US"/>
        </w:rPr>
      </w:pPr>
      <w:bookmarkStart w:id="14" w:name="_Toc471309103"/>
      <w:bookmarkStart w:id="15" w:name="_Toc471386446"/>
      <w:bookmarkStart w:id="16" w:name="_Toc471392582"/>
      <w:bookmarkStart w:id="17" w:name="_Toc471394353"/>
      <w:bookmarkStart w:id="18" w:name="_Toc471395005"/>
      <w:bookmarkStart w:id="19" w:name="_Toc471395565"/>
      <w:bookmarkStart w:id="20" w:name="_Toc471760503"/>
      <w:r>
        <w:rPr>
          <w:lang w:val="en-US"/>
        </w:rPr>
        <w:t>For SRS port o</w:t>
      </w:r>
      <w:r w:rsidR="00107130">
        <w:rPr>
          <w:lang w:val="en-US"/>
        </w:rPr>
        <w:t>r</w:t>
      </w:r>
      <w:r>
        <w:rPr>
          <w:lang w:val="en-US"/>
        </w:rPr>
        <w:t xml:space="preserve">thogonalization and </w:t>
      </w:r>
      <w:r w:rsidR="00107130">
        <w:rPr>
          <w:lang w:val="en-US"/>
        </w:rPr>
        <w:t xml:space="preserve">to enable </w:t>
      </w:r>
      <w:r>
        <w:rPr>
          <w:lang w:val="en-US"/>
        </w:rPr>
        <w:t>SRS interference management, NR should support IFDMA with a RPF</w:t>
      </w:r>
      <w:r w:rsidR="00F05342">
        <w:rPr>
          <w:lang w:val="en-US"/>
        </w:rPr>
        <w:t>=4</w:t>
      </w:r>
      <w:r>
        <w:rPr>
          <w:lang w:val="en-US"/>
        </w:rPr>
        <w:t>, together with 8 cyclic shifts</w:t>
      </w:r>
      <w:bookmarkEnd w:id="14"/>
      <w:bookmarkEnd w:id="15"/>
      <w:bookmarkEnd w:id="16"/>
      <w:bookmarkEnd w:id="17"/>
      <w:bookmarkEnd w:id="18"/>
      <w:bookmarkEnd w:id="19"/>
      <w:bookmarkEnd w:id="20"/>
      <w:r>
        <w:rPr>
          <w:lang w:val="en-US"/>
        </w:rPr>
        <w:t xml:space="preserve"> </w:t>
      </w:r>
    </w:p>
    <w:p w14:paraId="6034BD22" w14:textId="467D8CC7" w:rsidR="00E83643" w:rsidRDefault="00E83643" w:rsidP="00E03A6A">
      <w:pPr>
        <w:pStyle w:val="Heading3"/>
      </w:pPr>
      <w:r>
        <w:t xml:space="preserve">Sequence length and minimum frequency allocation </w:t>
      </w:r>
    </w:p>
    <w:p w14:paraId="519C5DEA" w14:textId="1D307AD3" w:rsidR="006B219B" w:rsidRDefault="00103129" w:rsidP="00E03A6A">
      <w:r>
        <w:t>On</w:t>
      </w:r>
      <w:r w:rsidR="00A04EB4">
        <w:t>e</w:t>
      </w:r>
      <w:r>
        <w:t xml:space="preserve"> important aspect</w:t>
      </w:r>
      <w:r w:rsidR="000550A4">
        <w:t xml:space="preserve"> for the SRS design</w:t>
      </w:r>
      <w:r>
        <w:t xml:space="preserve"> is to make sure that orthogonality between sequences can be preserved when scheduling SRS to multiple UEs with partial overlapping resources. </w:t>
      </w:r>
      <w:r w:rsidR="00225F77">
        <w:t>To</w:t>
      </w:r>
      <w:r w:rsidR="00B07D71">
        <w:t xml:space="preserve"> achieve </w:t>
      </w:r>
      <w:r w:rsidR="00BC63CC">
        <w:t>this,</w:t>
      </w:r>
      <w:r w:rsidR="00FC1762">
        <w:t xml:space="preserve"> without wasting orthogonal resources,</w:t>
      </w:r>
      <w:r w:rsidR="00BC63CC">
        <w:t xml:space="preserve"> </w:t>
      </w:r>
      <w:r w:rsidR="00B07D71">
        <w:t xml:space="preserve">the base sequence </w:t>
      </w:r>
      <w:r w:rsidR="000550A4">
        <w:t>should</w:t>
      </w:r>
      <w:r w:rsidR="00B07D71">
        <w:t xml:space="preserve"> be resource specific</w:t>
      </w:r>
      <w:r w:rsidR="00B54D3E">
        <w:t xml:space="preserve"> in</w:t>
      </w:r>
      <w:r w:rsidR="00225F77">
        <w:t xml:space="preserve"> NR</w:t>
      </w:r>
      <w:r w:rsidR="00BF6DD6">
        <w:t>, i</w:t>
      </w:r>
      <w:r w:rsidR="00A04EB4">
        <w:t>n contr</w:t>
      </w:r>
      <w:r w:rsidR="00225F77">
        <w:t>ast to LTE where the sequence is dependent on the</w:t>
      </w:r>
      <w:r w:rsidR="00A04EB4">
        <w:t xml:space="preserve"> allocation </w:t>
      </w:r>
      <w:r w:rsidR="00225F77">
        <w:t>size.</w:t>
      </w:r>
      <w:r w:rsidR="00600E99">
        <w:t xml:space="preserve"> Our proposed solution</w:t>
      </w:r>
      <w:r w:rsidR="00743880">
        <w:t xml:space="preserve"> is that NR</w:t>
      </w:r>
      <w:r w:rsidR="00225F77">
        <w:t xml:space="preserve"> </w:t>
      </w:r>
      <w:r w:rsidR="00743880">
        <w:t>adopt the</w:t>
      </w:r>
      <w:r w:rsidR="00600E99">
        <w:t xml:space="preserve"> concept of block concatenated sequences</w:t>
      </w:r>
      <w:r w:rsidR="0021721A">
        <w:t>, see</w:t>
      </w:r>
      <w:r w:rsidR="005732C1">
        <w:t xml:space="preserve"> </w:t>
      </w:r>
      <w:r w:rsidR="0021721A">
        <w:rPr>
          <w:lang w:val="en-US"/>
        </w:rPr>
        <w:fldChar w:fldCharType="begin"/>
      </w:r>
      <w:r w:rsidR="0021721A">
        <w:rPr>
          <w:lang w:val="en-US"/>
        </w:rPr>
        <w:instrText xml:space="preserve"> REF _Ref466053800 \r \h </w:instrText>
      </w:r>
      <w:r w:rsidR="0021721A">
        <w:rPr>
          <w:lang w:val="en-US"/>
        </w:rPr>
      </w:r>
      <w:r w:rsidR="0021721A">
        <w:rPr>
          <w:lang w:val="en-US"/>
        </w:rPr>
        <w:fldChar w:fldCharType="separate"/>
      </w:r>
      <w:r w:rsidR="0021721A">
        <w:rPr>
          <w:lang w:val="en-US"/>
        </w:rPr>
        <w:t>[2]</w:t>
      </w:r>
      <w:r w:rsidR="0021721A">
        <w:rPr>
          <w:lang w:val="en-US"/>
        </w:rPr>
        <w:fldChar w:fldCharType="end"/>
      </w:r>
      <w:r w:rsidR="0021721A">
        <w:rPr>
          <w:lang w:val="en-US"/>
        </w:rPr>
        <w:t>,</w:t>
      </w:r>
      <w:r w:rsidR="0021721A">
        <w:rPr>
          <w:lang w:val="en-US"/>
        </w:rPr>
        <w:fldChar w:fldCharType="begin"/>
      </w:r>
      <w:r w:rsidR="0021721A">
        <w:rPr>
          <w:lang w:val="en-US"/>
        </w:rPr>
        <w:instrText xml:space="preserve"> REF _Ref466063136 \r \h </w:instrText>
      </w:r>
      <w:r w:rsidR="0021721A">
        <w:rPr>
          <w:lang w:val="en-US"/>
        </w:rPr>
      </w:r>
      <w:r w:rsidR="0021721A">
        <w:rPr>
          <w:lang w:val="en-US"/>
        </w:rPr>
        <w:fldChar w:fldCharType="separate"/>
      </w:r>
      <w:r w:rsidR="0021721A">
        <w:rPr>
          <w:lang w:val="en-US"/>
        </w:rPr>
        <w:t>[3]</w:t>
      </w:r>
      <w:r w:rsidR="0021721A">
        <w:rPr>
          <w:lang w:val="en-US"/>
        </w:rPr>
        <w:fldChar w:fldCharType="end"/>
      </w:r>
      <w:r w:rsidR="00600E99">
        <w:t>.</w:t>
      </w:r>
      <w:r w:rsidR="000C49DF">
        <w:t xml:space="preserve"> </w:t>
      </w:r>
    </w:p>
    <w:p w14:paraId="434D933C" w14:textId="77777777" w:rsidR="006B219B" w:rsidRDefault="006B219B" w:rsidP="006B219B">
      <w:pPr>
        <w:pStyle w:val="Observation"/>
      </w:pPr>
      <w:bookmarkStart w:id="21" w:name="_Toc470172154"/>
      <w:bookmarkStart w:id="22" w:name="_Toc471760532"/>
      <w:r>
        <w:t>The SRS resource unit must be defined in such a way that it allows for flexible sounding of multiple UEs with overlapping allocations.</w:t>
      </w:r>
      <w:bookmarkEnd w:id="21"/>
      <w:bookmarkEnd w:id="22"/>
    </w:p>
    <w:p w14:paraId="4B423DAA" w14:textId="77777777" w:rsidR="006B219B" w:rsidRDefault="006B219B" w:rsidP="006B219B">
      <w:pPr>
        <w:pStyle w:val="Observation"/>
      </w:pPr>
      <w:bookmarkStart w:id="23" w:name="_Toc470172155"/>
      <w:bookmarkStart w:id="24" w:name="_Toc471760533"/>
      <w:r>
        <w:t>The way the orthogonal resources are designed will have an implication on the design of the base sequence.</w:t>
      </w:r>
      <w:bookmarkEnd w:id="23"/>
      <w:bookmarkEnd w:id="24"/>
      <w:r>
        <w:t xml:space="preserve"> </w:t>
      </w:r>
    </w:p>
    <w:p w14:paraId="06E5F0D1" w14:textId="6FB5D88A" w:rsidR="006B219B" w:rsidRDefault="006B219B" w:rsidP="00E03A6A">
      <w:pPr>
        <w:pStyle w:val="Proposal"/>
        <w:rPr>
          <w:lang w:val="en-US"/>
        </w:rPr>
      </w:pPr>
      <w:bookmarkStart w:id="25" w:name="_Toc471309105"/>
      <w:bookmarkStart w:id="26" w:name="_Toc471386448"/>
      <w:bookmarkStart w:id="27" w:name="_Toc471394354"/>
      <w:bookmarkStart w:id="28" w:name="_Toc471395006"/>
      <w:bookmarkStart w:id="29" w:name="_Toc471395566"/>
      <w:bookmarkStart w:id="30" w:name="_Toc471760504"/>
      <w:r>
        <w:rPr>
          <w:lang w:val="en-US"/>
        </w:rPr>
        <w:t>The SRS sequence should be resource specific, to simplify preserving orthogonality for overlapping SRS allocations</w:t>
      </w:r>
      <w:bookmarkStart w:id="31" w:name="_Toc471309106"/>
      <w:bookmarkStart w:id="32" w:name="_Toc471386449"/>
      <w:bookmarkEnd w:id="25"/>
      <w:bookmarkEnd w:id="26"/>
      <w:r w:rsidR="00546320">
        <w:rPr>
          <w:lang w:val="en-US"/>
        </w:rPr>
        <w:t xml:space="preserve">, e.g., using concatenated </w:t>
      </w:r>
      <w:r>
        <w:rPr>
          <w:lang w:val="en-US"/>
        </w:rPr>
        <w:t xml:space="preserve">block </w:t>
      </w:r>
      <w:r w:rsidRPr="00F33094">
        <w:rPr>
          <w:lang w:val="en-US"/>
        </w:rPr>
        <w:t>Zadoff-Chu sequences</w:t>
      </w:r>
      <w:bookmarkEnd w:id="31"/>
      <w:bookmarkEnd w:id="32"/>
      <w:r w:rsidR="00546320">
        <w:rPr>
          <w:lang w:val="en-US"/>
        </w:rPr>
        <w:t>.</w:t>
      </w:r>
      <w:bookmarkEnd w:id="27"/>
      <w:bookmarkEnd w:id="28"/>
      <w:bookmarkEnd w:id="29"/>
      <w:bookmarkEnd w:id="30"/>
    </w:p>
    <w:p w14:paraId="4557DD52" w14:textId="77777777" w:rsidR="006B219B" w:rsidRDefault="006B219B" w:rsidP="00E03A6A"/>
    <w:p w14:paraId="5B60C2AE" w14:textId="0B08D489" w:rsidR="00174477" w:rsidRDefault="00107130" w:rsidP="00E03A6A">
      <w:r>
        <w:lastRenderedPageBreak/>
        <w:t>As proposed above</w:t>
      </w:r>
      <w:r w:rsidR="00E83643">
        <w:t xml:space="preserve">, </w:t>
      </w:r>
      <w:r w:rsidR="00F33094">
        <w:t>I</w:t>
      </w:r>
      <w:r w:rsidR="00E83643">
        <w:t>FDMA with RPF</w:t>
      </w:r>
      <w:r w:rsidR="00E83643">
        <w:rPr>
          <w:lang w:val="en-US"/>
        </w:rPr>
        <w:t>≥2</w:t>
      </w:r>
      <w:r w:rsidR="00DC2306">
        <w:rPr>
          <w:lang w:val="en-US"/>
        </w:rPr>
        <w:t xml:space="preserve"> </w:t>
      </w:r>
      <w:r w:rsidR="00E83643">
        <w:rPr>
          <w:lang w:val="en-US"/>
        </w:rPr>
        <w:t xml:space="preserve">should be </w:t>
      </w:r>
      <w:r w:rsidR="00DC2306">
        <w:rPr>
          <w:lang w:val="en-US"/>
        </w:rPr>
        <w:t>considered for</w:t>
      </w:r>
      <w:r w:rsidR="00E83643">
        <w:rPr>
          <w:lang w:val="en-US"/>
        </w:rPr>
        <w:t xml:space="preserve"> NR</w:t>
      </w:r>
      <w:r>
        <w:rPr>
          <w:lang w:val="en-US"/>
        </w:rPr>
        <w:t xml:space="preserve"> and</w:t>
      </w:r>
      <w:r w:rsidR="00E83643">
        <w:rPr>
          <w:lang w:val="en-US"/>
        </w:rPr>
        <w:t xml:space="preserve"> </w:t>
      </w:r>
      <w:r>
        <w:t>t</w:t>
      </w:r>
      <w:r w:rsidR="00DC2306">
        <w:t xml:space="preserve">his put a limit on the minimum number of subcarriers in a resource unit, due to the limitation of finding a suitable set of short sequences. </w:t>
      </w:r>
      <w:r w:rsidR="00F05342">
        <w:t>With a RPF=4</w:t>
      </w:r>
      <w:r w:rsidR="00DC2306">
        <w:t>,</w:t>
      </w:r>
      <w:r w:rsidR="00F05342">
        <w:t xml:space="preserve"> and a sequence length of 24 (giving 22 different ZC sequences), the smallest allocation w</w:t>
      </w:r>
      <w:r w:rsidR="006B219B">
        <w:t>ould</w:t>
      </w:r>
      <w:r w:rsidR="00F05342">
        <w:t xml:space="preserve"> be 8 PRBs</w:t>
      </w:r>
      <w:r w:rsidR="00F33094">
        <w:t>.</w:t>
      </w:r>
      <w:r w:rsidR="006B219B">
        <w:t xml:space="preserve"> This size would be suitable in most scenarios, but scenarios </w:t>
      </w:r>
      <w:r>
        <w:t xml:space="preserve">or services (such as mMTC) </w:t>
      </w:r>
      <w:r w:rsidR="006B219B">
        <w:t xml:space="preserve">may exist where smaller allocation sizes, e.g. 2 of 4 PRBs, could be suitable. Such small allocations could be made on a dedicated comb, allowing for overlapping scheduling with 8PRB SRS units.  </w:t>
      </w:r>
      <w:r w:rsidR="00F33094">
        <w:t xml:space="preserve">  </w:t>
      </w:r>
      <w:r w:rsidR="00225F77">
        <w:t xml:space="preserve">  </w:t>
      </w:r>
      <w:r w:rsidR="002F2B37">
        <w:t xml:space="preserve">   </w:t>
      </w:r>
    </w:p>
    <w:p w14:paraId="75DA22A7" w14:textId="63D6C257" w:rsidR="00743880" w:rsidRPr="00E03A6A" w:rsidRDefault="00BF1DE1" w:rsidP="00E03A6A">
      <w:pPr>
        <w:pStyle w:val="Proposal"/>
      </w:pPr>
      <w:bookmarkStart w:id="33" w:name="_Toc471309107"/>
      <w:bookmarkStart w:id="34" w:name="_Toc471386450"/>
      <w:bookmarkStart w:id="35" w:name="_Toc471392583"/>
      <w:bookmarkStart w:id="36" w:name="_Toc471394355"/>
      <w:bookmarkStart w:id="37" w:name="_Toc471395007"/>
      <w:bookmarkStart w:id="38" w:name="_Toc471395567"/>
      <w:bookmarkStart w:id="39" w:name="_Toc471760505"/>
      <w:r>
        <w:t xml:space="preserve">An SRS resource unit should be confined within one OFDM symbol, and </w:t>
      </w:r>
      <w:r w:rsidR="00743880" w:rsidRPr="00546320">
        <w:rPr>
          <w:lang w:val="en-US"/>
        </w:rPr>
        <w:t xml:space="preserve">cover </w:t>
      </w:r>
      <w:r w:rsidR="00546320">
        <w:rPr>
          <w:lang w:val="en-US"/>
        </w:rPr>
        <w:t>96</w:t>
      </w:r>
      <w:r w:rsidR="00743880" w:rsidRPr="00546320">
        <w:rPr>
          <w:lang w:val="en-US"/>
        </w:rPr>
        <w:t xml:space="preserve"> subcarriers, i.e, </w:t>
      </w:r>
      <w:r w:rsidR="00546320">
        <w:rPr>
          <w:lang w:val="en-US"/>
        </w:rPr>
        <w:t>8</w:t>
      </w:r>
      <w:r w:rsidR="00743880" w:rsidRPr="00546320">
        <w:rPr>
          <w:lang w:val="en-US"/>
        </w:rPr>
        <w:t xml:space="preserve"> PRBs.</w:t>
      </w:r>
      <w:bookmarkEnd w:id="33"/>
      <w:bookmarkEnd w:id="34"/>
      <w:bookmarkEnd w:id="35"/>
      <w:bookmarkEnd w:id="36"/>
      <w:bookmarkEnd w:id="37"/>
      <w:bookmarkEnd w:id="38"/>
      <w:bookmarkEnd w:id="39"/>
    </w:p>
    <w:p w14:paraId="47C2B04C" w14:textId="49C32FC7" w:rsidR="006B219B" w:rsidRDefault="006B219B" w:rsidP="00E03A6A">
      <w:pPr>
        <w:pStyle w:val="Proposal"/>
        <w:rPr>
          <w:lang w:val="en-US"/>
        </w:rPr>
      </w:pPr>
      <w:bookmarkStart w:id="40" w:name="_Toc471392584"/>
      <w:bookmarkStart w:id="41" w:name="_Toc471394356"/>
      <w:bookmarkStart w:id="42" w:name="_Toc471395008"/>
      <w:bookmarkStart w:id="43" w:name="_Toc471395568"/>
      <w:bookmarkStart w:id="44" w:name="_Toc471760506"/>
      <w:r>
        <w:rPr>
          <w:lang w:val="en-US"/>
        </w:rPr>
        <w:t>Study the need for smaller allocations, such as 2 or 4 PRBs.</w:t>
      </w:r>
      <w:bookmarkEnd w:id="40"/>
      <w:bookmarkEnd w:id="41"/>
      <w:bookmarkEnd w:id="42"/>
      <w:bookmarkEnd w:id="43"/>
      <w:bookmarkEnd w:id="44"/>
    </w:p>
    <w:p w14:paraId="415F8E65" w14:textId="77777777" w:rsidR="00F05342" w:rsidRPr="00332B5C" w:rsidRDefault="00F05342" w:rsidP="00F05342">
      <w:pPr>
        <w:pStyle w:val="BodyText"/>
        <w:rPr>
          <w:lang w:val="en-US"/>
        </w:rPr>
      </w:pPr>
      <w:r w:rsidRPr="00332B5C">
        <w:rPr>
          <w:lang w:val="en-US"/>
        </w:rPr>
        <w:t xml:space="preserve">UEs in the same cell </w:t>
      </w:r>
      <w:r>
        <w:rPr>
          <w:lang w:val="en-US"/>
        </w:rPr>
        <w:t xml:space="preserve">have </w:t>
      </w:r>
      <w:r w:rsidRPr="00332B5C">
        <w:rPr>
          <w:lang w:val="en-US"/>
        </w:rPr>
        <w:t>d</w:t>
      </w:r>
      <w:r>
        <w:rPr>
          <w:lang w:val="en-US"/>
        </w:rPr>
        <w:t>ifferent</w:t>
      </w:r>
      <w:r w:rsidRPr="00332B5C">
        <w:rPr>
          <w:lang w:val="en-US"/>
        </w:rPr>
        <w:t xml:space="preserve"> channel conditions</w:t>
      </w:r>
      <w:r>
        <w:rPr>
          <w:lang w:val="en-US"/>
        </w:rPr>
        <w:t xml:space="preserve"> and possibly </w:t>
      </w:r>
      <w:r w:rsidRPr="00332B5C">
        <w:rPr>
          <w:lang w:val="en-US"/>
        </w:rPr>
        <w:t xml:space="preserve">different capabilities. </w:t>
      </w:r>
      <w:r>
        <w:rPr>
          <w:lang w:val="en-US"/>
        </w:rPr>
        <w:t>It is thus likely that</w:t>
      </w:r>
      <w:r w:rsidRPr="00332B5C">
        <w:rPr>
          <w:lang w:val="en-US"/>
        </w:rPr>
        <w:t xml:space="preserve"> some will be using CP-OFDM while others DFTS-OFDM</w:t>
      </w:r>
      <w:r>
        <w:rPr>
          <w:lang w:val="en-US"/>
        </w:rPr>
        <w:t xml:space="preserve"> </w:t>
      </w:r>
      <w:r w:rsidRPr="00332B5C">
        <w:rPr>
          <w:lang w:val="en-US"/>
        </w:rPr>
        <w:t xml:space="preserve">as UL waveform. </w:t>
      </w:r>
      <w:r>
        <w:rPr>
          <w:lang w:val="en-US"/>
        </w:rPr>
        <w:t>From UE complexity point of view, it would be beneficial to have</w:t>
      </w:r>
      <w:r w:rsidRPr="00332B5C">
        <w:rPr>
          <w:lang w:val="en-US"/>
        </w:rPr>
        <w:t xml:space="preserve"> </w:t>
      </w:r>
      <w:r>
        <w:rPr>
          <w:lang w:val="en-US"/>
        </w:rPr>
        <w:t xml:space="preserve">the </w:t>
      </w:r>
      <w:r w:rsidRPr="00332B5C">
        <w:rPr>
          <w:lang w:val="en-US"/>
        </w:rPr>
        <w:t xml:space="preserve">same </w:t>
      </w:r>
      <w:r>
        <w:rPr>
          <w:lang w:val="en-US"/>
        </w:rPr>
        <w:t xml:space="preserve">SRS design for both </w:t>
      </w:r>
      <w:r w:rsidRPr="00332B5C">
        <w:rPr>
          <w:lang w:val="en-US"/>
        </w:rPr>
        <w:t xml:space="preserve">CP-OFDM </w:t>
      </w:r>
      <w:r>
        <w:rPr>
          <w:lang w:val="en-US"/>
        </w:rPr>
        <w:t>and</w:t>
      </w:r>
      <w:r w:rsidRPr="00332B5C">
        <w:rPr>
          <w:lang w:val="en-US"/>
        </w:rPr>
        <w:t xml:space="preserve"> DFTS-OFDM</w:t>
      </w:r>
      <w:r>
        <w:rPr>
          <w:lang w:val="en-US"/>
        </w:rPr>
        <w:t xml:space="preserve">; see also </w:t>
      </w:r>
      <w:r>
        <w:rPr>
          <w:b/>
          <w:lang w:val="en-US"/>
        </w:rPr>
        <w:fldChar w:fldCharType="begin"/>
      </w:r>
      <w:r>
        <w:rPr>
          <w:lang w:val="en-US"/>
        </w:rPr>
        <w:instrText xml:space="preserve"> REF _Ref458765518 \r \h </w:instrText>
      </w:r>
      <w:r>
        <w:rPr>
          <w:b/>
          <w:lang w:val="en-US"/>
        </w:rPr>
      </w:r>
      <w:r>
        <w:rPr>
          <w:b/>
          <w:lang w:val="en-US"/>
        </w:rPr>
        <w:fldChar w:fldCharType="separate"/>
      </w:r>
      <w:r>
        <w:rPr>
          <w:lang w:val="en-US"/>
        </w:rPr>
        <w:t>[1]</w:t>
      </w:r>
      <w:r>
        <w:rPr>
          <w:b/>
          <w:lang w:val="en-US"/>
        </w:rPr>
        <w:fldChar w:fldCharType="end"/>
      </w:r>
      <w:r>
        <w:rPr>
          <w:lang w:val="en-US"/>
        </w:rPr>
        <w:t>.</w:t>
      </w:r>
    </w:p>
    <w:p w14:paraId="09E6996D" w14:textId="77777777" w:rsidR="00F05342" w:rsidRPr="00056543" w:rsidRDefault="00F05342" w:rsidP="00F05342">
      <w:pPr>
        <w:pStyle w:val="Proposal"/>
        <w:rPr>
          <w:lang w:val="en-US"/>
        </w:rPr>
      </w:pPr>
      <w:bookmarkStart w:id="45" w:name="_Toc471386451"/>
      <w:bookmarkStart w:id="46" w:name="_Toc471392585"/>
      <w:bookmarkStart w:id="47" w:name="_Toc471394357"/>
      <w:bookmarkStart w:id="48" w:name="_Toc471395009"/>
      <w:bookmarkStart w:id="49" w:name="_Toc471395569"/>
      <w:bookmarkStart w:id="50" w:name="_Toc471760507"/>
      <w:r w:rsidRPr="00056543">
        <w:t>Consider</w:t>
      </w:r>
      <w:r w:rsidRPr="00056543">
        <w:rPr>
          <w:lang w:val="en-US"/>
        </w:rPr>
        <w:t xml:space="preserve"> </w:t>
      </w:r>
      <w:r w:rsidRPr="00056543">
        <w:t>Zadoff-Chu sequences in the design of SRS signals</w:t>
      </w:r>
      <w:r w:rsidRPr="00056543">
        <w:rPr>
          <w:lang w:val="en-US"/>
        </w:rPr>
        <w:t xml:space="preserve"> </w:t>
      </w:r>
      <w:r w:rsidRPr="00332B5C">
        <w:rPr>
          <w:lang w:val="en-US"/>
        </w:rPr>
        <w:t>for both CP-OFDM and DFTS-OFDM</w:t>
      </w:r>
      <w:r>
        <w:rPr>
          <w:lang w:val="en-US"/>
        </w:rPr>
        <w:t>.</w:t>
      </w:r>
      <w:bookmarkEnd w:id="45"/>
      <w:bookmarkEnd w:id="46"/>
      <w:bookmarkEnd w:id="47"/>
      <w:bookmarkEnd w:id="48"/>
      <w:bookmarkEnd w:id="49"/>
      <w:bookmarkEnd w:id="50"/>
    </w:p>
    <w:p w14:paraId="379F1CC8" w14:textId="1218354B" w:rsidR="000C005F" w:rsidRPr="00E03A6A" w:rsidRDefault="000C005F" w:rsidP="00E03A6A">
      <w:pPr>
        <w:pStyle w:val="Proposal"/>
        <w:numPr>
          <w:ilvl w:val="0"/>
          <w:numId w:val="0"/>
        </w:numPr>
        <w:ind w:left="1701" w:hanging="1701"/>
        <w:rPr>
          <w:lang w:val="en-US"/>
        </w:rPr>
      </w:pPr>
    </w:p>
    <w:p w14:paraId="399052F5" w14:textId="2358000B" w:rsidR="0033215E" w:rsidRDefault="00503A81" w:rsidP="00E03A6A">
      <w:pPr>
        <w:pStyle w:val="Heading2"/>
      </w:pPr>
      <w:r>
        <w:t>Flexible r</w:t>
      </w:r>
      <w:r w:rsidR="0033215E">
        <w:t>esource</w:t>
      </w:r>
      <w:r>
        <w:t xml:space="preserve"> allocation</w:t>
      </w:r>
    </w:p>
    <w:p w14:paraId="2F2BFA03" w14:textId="3DD416BB" w:rsidR="0033215E" w:rsidRDefault="003675EA" w:rsidP="00E03A6A">
      <w:r>
        <w:t xml:space="preserve">Having discussed the SRS resource unit in the previous section, we now continue </w:t>
      </w:r>
      <w:r w:rsidR="00AC4E57">
        <w:t>with</w:t>
      </w:r>
      <w:r>
        <w:t xml:space="preserve"> </w:t>
      </w:r>
      <w:r w:rsidR="00AC4E57">
        <w:t>discussing</w:t>
      </w:r>
      <w:r>
        <w:t xml:space="preserve"> </w:t>
      </w:r>
      <w:r w:rsidR="00086220">
        <w:t>flexible resource allocation</w:t>
      </w:r>
      <w:r w:rsidR="000C005F">
        <w:t>.</w:t>
      </w:r>
      <w:r w:rsidR="00086220">
        <w:t xml:space="preserve"> </w:t>
      </w:r>
      <w:r w:rsidR="00AC4E57">
        <w:t xml:space="preserve">With the possibility to dynamically schedule SRS units in time and frequency, a number of </w:t>
      </w:r>
      <w:r w:rsidR="0021721A">
        <w:t xml:space="preserve">use cases could be covered, catering for a well performing network. </w:t>
      </w:r>
    </w:p>
    <w:p w14:paraId="7F6B92BA" w14:textId="7C7506BD" w:rsidR="0052302C" w:rsidRDefault="00B31DFA" w:rsidP="00E03A6A">
      <w:pPr>
        <w:pStyle w:val="Heading3"/>
      </w:pPr>
      <w:r>
        <w:t>Dynamic scheduling</w:t>
      </w:r>
    </w:p>
    <w:p w14:paraId="7AD645AF" w14:textId="5BC8DB35" w:rsidR="00B31DFA" w:rsidRPr="006F0577" w:rsidRDefault="00B31DFA">
      <w:pPr>
        <w:pStyle w:val="BodyText"/>
        <w:rPr>
          <w:lang w:val="en-US"/>
        </w:rPr>
      </w:pPr>
      <w:r w:rsidRPr="00B315AA">
        <w:rPr>
          <w:lang w:val="en-US"/>
        </w:rPr>
        <w:t xml:space="preserve">In order to support energy </w:t>
      </w:r>
      <w:r>
        <w:rPr>
          <w:lang w:val="en-US"/>
        </w:rPr>
        <w:t>efficient network operations and avoid always-</w:t>
      </w:r>
      <w:r w:rsidRPr="00B315AA">
        <w:rPr>
          <w:lang w:val="en-US"/>
        </w:rPr>
        <w:t xml:space="preserve">on </w:t>
      </w:r>
      <w:r>
        <w:rPr>
          <w:lang w:val="en-US"/>
        </w:rPr>
        <w:t>RS</w:t>
      </w:r>
      <w:r w:rsidRPr="00B315AA">
        <w:rPr>
          <w:lang w:val="en-US"/>
        </w:rPr>
        <w:t xml:space="preserve"> interference, </w:t>
      </w:r>
      <w:r>
        <w:rPr>
          <w:lang w:val="en-US"/>
        </w:rPr>
        <w:t xml:space="preserve">it has been decided that </w:t>
      </w:r>
      <w:r w:rsidRPr="002C17F8">
        <w:rPr>
          <w:lang w:val="en-US"/>
        </w:rPr>
        <w:t xml:space="preserve">NR supports </w:t>
      </w:r>
      <w:r w:rsidRPr="00573D14">
        <w:rPr>
          <w:lang w:val="en-US"/>
        </w:rPr>
        <w:t>configurable SRS bandwidth</w:t>
      </w:r>
      <w:r w:rsidRPr="002C17F8">
        <w:rPr>
          <w:lang w:val="en-US"/>
        </w:rPr>
        <w:t xml:space="preserve"> </w:t>
      </w:r>
      <w:r>
        <w:rPr>
          <w:lang w:val="en-US"/>
        </w:rPr>
        <w:t xml:space="preserve">and </w:t>
      </w:r>
      <w:r w:rsidRPr="002C17F8">
        <w:rPr>
          <w:lang w:val="en-US"/>
        </w:rPr>
        <w:t>aperiodic SRS transmission</w:t>
      </w:r>
      <w:r w:rsidR="00086220">
        <w:rPr>
          <w:lang w:val="en-US"/>
        </w:rPr>
        <w:t>,</w:t>
      </w:r>
      <w:r w:rsidRPr="002C17F8">
        <w:rPr>
          <w:lang w:val="en-US"/>
        </w:rPr>
        <w:t xml:space="preserve"> triggered by the network</w:t>
      </w:r>
      <w:r>
        <w:rPr>
          <w:lang w:val="en-US"/>
        </w:rPr>
        <w:t xml:space="preserve">. Such </w:t>
      </w:r>
      <w:r>
        <w:t>dynamic SRS transmi</w:t>
      </w:r>
      <w:r w:rsidR="00086220">
        <w:t>ssions improve the SRS capacity;</w:t>
      </w:r>
      <w:r>
        <w:t xml:space="preserve"> if the SRSs are only transmitted when they are needed, more users can be accommodated. This is particularly useful when the precoder design is based on channel reciprocity, especially for MU-MIMO operation, due to the high requirements on channel estimation for efficient nullforming. </w:t>
      </w:r>
      <w:r>
        <w:rPr>
          <w:lang w:val="en-US"/>
        </w:rPr>
        <w:t xml:space="preserve">In such cases, it should be possible for NR to </w:t>
      </w:r>
      <w:r>
        <w:rPr>
          <w:rFonts w:eastAsia="MS Mincho"/>
          <w:lang w:val="en-US" w:eastAsia="ja-JP"/>
        </w:rPr>
        <w:t>configure the sounding bandwidth</w:t>
      </w:r>
      <w:r>
        <w:rPr>
          <w:lang w:val="en-US"/>
        </w:rPr>
        <w:t xml:space="preserve"> according to the </w:t>
      </w:r>
      <w:r>
        <w:rPr>
          <w:rFonts w:eastAsia="MS Mincho"/>
          <w:lang w:val="en-US" w:eastAsia="ja-JP"/>
        </w:rPr>
        <w:t xml:space="preserve">DL scheduling bandwidth. </w:t>
      </w:r>
      <w:r w:rsidRPr="006F0577">
        <w:rPr>
          <w:lang w:val="en-US"/>
        </w:rPr>
        <w:t xml:space="preserve">Also, the </w:t>
      </w:r>
      <w:r w:rsidR="00086220">
        <w:rPr>
          <w:lang w:val="en-US"/>
        </w:rPr>
        <w:t xml:space="preserve">time domain </w:t>
      </w:r>
      <w:r w:rsidRPr="006F0577">
        <w:rPr>
          <w:lang w:val="en-US"/>
        </w:rPr>
        <w:t>density of SRS needs to be adapted to the variability</w:t>
      </w:r>
      <w:r>
        <w:rPr>
          <w:lang w:val="en-US"/>
        </w:rPr>
        <w:t xml:space="preserve"> of the channel; </w:t>
      </w:r>
      <w:r w:rsidRPr="006F0577">
        <w:rPr>
          <w:lang w:val="en-US"/>
        </w:rPr>
        <w:t>high density is required in high mobility scenarios.</w:t>
      </w:r>
      <w:r>
        <w:rPr>
          <w:lang w:val="en-US"/>
        </w:rPr>
        <w:t xml:space="preserve"> </w:t>
      </w:r>
    </w:p>
    <w:p w14:paraId="093C503E" w14:textId="77777777" w:rsidR="00B31DFA" w:rsidRDefault="00B31DFA" w:rsidP="00B31DFA">
      <w:pPr>
        <w:pStyle w:val="Proposal"/>
        <w:rPr>
          <w:lang w:val="en-US"/>
        </w:rPr>
      </w:pPr>
      <w:bookmarkStart w:id="51" w:name="_Toc470172284"/>
      <w:bookmarkStart w:id="52" w:name="_Toc470172401"/>
      <w:bookmarkStart w:id="53" w:name="_Toc470172460"/>
      <w:bookmarkStart w:id="54" w:name="_Toc470172506"/>
      <w:bookmarkStart w:id="55" w:name="_Toc470172618"/>
      <w:bookmarkStart w:id="56" w:name="_Toc470172656"/>
      <w:bookmarkStart w:id="57" w:name="_Toc471309108"/>
      <w:bookmarkStart w:id="58" w:name="_Toc471386452"/>
      <w:bookmarkStart w:id="59" w:name="_Toc471392586"/>
      <w:bookmarkStart w:id="60" w:name="_Toc471394358"/>
      <w:bookmarkStart w:id="61" w:name="_Toc471395010"/>
      <w:bookmarkStart w:id="62" w:name="_Toc471395570"/>
      <w:bookmarkStart w:id="63" w:name="_Toc471760508"/>
      <w:r>
        <w:rPr>
          <w:lang w:val="en-US"/>
        </w:rPr>
        <w:t>Support dynamic SRS</w:t>
      </w:r>
      <w:r w:rsidRPr="006F0577">
        <w:rPr>
          <w:lang w:val="en-US"/>
        </w:rPr>
        <w:t xml:space="preserve"> </w:t>
      </w:r>
      <w:r>
        <w:rPr>
          <w:lang w:val="en-US"/>
        </w:rPr>
        <w:t>transmissions in both time and frequency. E.g., for enabling efficient reciprocity-based nullforming, support configuration of SRS bandwidth according to DL scheduling bandwidth and SRS density according to channel variability</w:t>
      </w:r>
      <w:r w:rsidRPr="006F0577">
        <w:rPr>
          <w:lang w:val="en-US"/>
        </w:rPr>
        <w:t>.</w:t>
      </w:r>
      <w:bookmarkEnd w:id="51"/>
      <w:bookmarkEnd w:id="52"/>
      <w:bookmarkEnd w:id="53"/>
      <w:bookmarkEnd w:id="54"/>
      <w:bookmarkEnd w:id="55"/>
      <w:bookmarkEnd w:id="56"/>
      <w:bookmarkEnd w:id="57"/>
      <w:bookmarkEnd w:id="58"/>
      <w:bookmarkEnd w:id="59"/>
      <w:bookmarkEnd w:id="60"/>
      <w:bookmarkEnd w:id="61"/>
      <w:bookmarkEnd w:id="62"/>
      <w:bookmarkEnd w:id="63"/>
    </w:p>
    <w:p w14:paraId="29106B48" w14:textId="77777777" w:rsidR="00B31DFA" w:rsidRPr="00E03A6A" w:rsidRDefault="00B31DFA" w:rsidP="00E03A6A">
      <w:pPr>
        <w:rPr>
          <w:lang w:val="en-US"/>
        </w:rPr>
      </w:pPr>
    </w:p>
    <w:p w14:paraId="50CA253A" w14:textId="567F8982" w:rsidR="0024281E" w:rsidRDefault="0024281E" w:rsidP="00E03A6A">
      <w:pPr>
        <w:pStyle w:val="Heading3"/>
      </w:pPr>
      <w:r>
        <w:t>Partial band sounding</w:t>
      </w:r>
      <w:r w:rsidR="006577F7">
        <w:t xml:space="preserve"> and repeated SRS transmissions</w:t>
      </w:r>
    </w:p>
    <w:p w14:paraId="28F6C539" w14:textId="3182C136" w:rsidR="006577F7" w:rsidRDefault="00530206" w:rsidP="00E03A6A">
      <w:pPr>
        <w:pStyle w:val="BodyText"/>
      </w:pPr>
      <w:bookmarkStart w:id="64" w:name="_Toc470172286"/>
      <w:r w:rsidRPr="00E03A6A">
        <w:t>At high frequencies, SRS coverage may be limited due to high propagation loss and limitations on UE TX power. Moreover, SRS coverage may be further affected when NR is deployed in wide bandwidth carriers and</w:t>
      </w:r>
      <w:r w:rsidR="00AC4E57">
        <w:t>,</w:t>
      </w:r>
      <w:r w:rsidRPr="00E03A6A">
        <w:t xml:space="preserve"> correspondingly</w:t>
      </w:r>
      <w:r w:rsidR="00AC4E57">
        <w:t>,</w:t>
      </w:r>
      <w:r w:rsidRPr="00E03A6A">
        <w:t xml:space="preserve"> UEs operate with short symbol durations (i.e., subcarrier spacing &gt;15kHz). </w:t>
      </w:r>
      <w:r w:rsidR="006577F7">
        <w:t xml:space="preserve">Due to the abovementioned limitations, the UE may only be able to sound a small part of the bandwidth. To overcome this, NR should support frequency hopping </w:t>
      </w:r>
      <w:r w:rsidR="00107130">
        <w:t xml:space="preserve">or staggered transmission bands across OFDM symbols, </w:t>
      </w:r>
      <w:r w:rsidR="006577F7">
        <w:t>to increase coverage,</w:t>
      </w:r>
      <w:r w:rsidRPr="00E03A6A">
        <w:t xml:space="preserve"> i.e., sounding of partial bands in different OFDM symbols. </w:t>
      </w:r>
    </w:p>
    <w:p w14:paraId="49837B6B" w14:textId="77777777" w:rsidR="002178EA" w:rsidRDefault="006577F7" w:rsidP="002178EA">
      <w:pPr>
        <w:pStyle w:val="Proposal"/>
      </w:pPr>
      <w:bookmarkStart w:id="65" w:name="_Toc470172287"/>
      <w:bookmarkStart w:id="66" w:name="_Toc470172402"/>
      <w:bookmarkStart w:id="67" w:name="_Toc470172461"/>
      <w:bookmarkStart w:id="68" w:name="_Toc470172507"/>
      <w:bookmarkStart w:id="69" w:name="_Toc470172619"/>
      <w:bookmarkStart w:id="70" w:name="_Toc470172657"/>
      <w:bookmarkStart w:id="71" w:name="_Toc471309109"/>
      <w:bookmarkStart w:id="72" w:name="_Toc471386453"/>
      <w:bookmarkStart w:id="73" w:name="_Toc471392587"/>
      <w:bookmarkStart w:id="74" w:name="_Toc471394359"/>
      <w:bookmarkStart w:id="75" w:name="_Toc471395011"/>
      <w:bookmarkStart w:id="76" w:name="_Toc471395571"/>
      <w:bookmarkStart w:id="77" w:name="_Toc471760509"/>
      <w:r>
        <w:t>NR should support SRS sounding of the total system bandwidth through frequency hopping, performed over consecutive OFDM symbols.</w:t>
      </w:r>
      <w:bookmarkStart w:id="78" w:name="_Toc470172289"/>
      <w:bookmarkStart w:id="79" w:name="_Toc470172404"/>
      <w:bookmarkStart w:id="80" w:name="_Toc470172463"/>
      <w:bookmarkStart w:id="81" w:name="_Toc470172509"/>
      <w:bookmarkStart w:id="82" w:name="_Toc470172621"/>
      <w:bookmarkStart w:id="83" w:name="_Toc470172659"/>
      <w:bookmarkStart w:id="84" w:name="_Toc471309111"/>
      <w:bookmarkEnd w:id="65"/>
      <w:bookmarkEnd w:id="66"/>
      <w:bookmarkEnd w:id="67"/>
      <w:bookmarkEnd w:id="68"/>
      <w:bookmarkEnd w:id="69"/>
      <w:bookmarkEnd w:id="70"/>
      <w:bookmarkEnd w:id="71"/>
      <w:bookmarkEnd w:id="72"/>
      <w:bookmarkEnd w:id="73"/>
      <w:bookmarkEnd w:id="74"/>
      <w:bookmarkEnd w:id="75"/>
      <w:bookmarkEnd w:id="76"/>
      <w:bookmarkEnd w:id="77"/>
      <w:r w:rsidR="002178EA" w:rsidRPr="002178EA">
        <w:t xml:space="preserve"> </w:t>
      </w:r>
    </w:p>
    <w:bookmarkEnd w:id="78"/>
    <w:bookmarkEnd w:id="79"/>
    <w:bookmarkEnd w:id="80"/>
    <w:bookmarkEnd w:id="81"/>
    <w:bookmarkEnd w:id="82"/>
    <w:bookmarkEnd w:id="83"/>
    <w:bookmarkEnd w:id="84"/>
    <w:p w14:paraId="7DDEA7A6" w14:textId="2AA5F7A0" w:rsidR="00530206" w:rsidRPr="00E03A6A" w:rsidRDefault="006B26C0" w:rsidP="00E03A6A">
      <w:pPr>
        <w:pStyle w:val="BodyText"/>
      </w:pPr>
      <w:r>
        <w:t>For scenarios where accurate, wideband channel</w:t>
      </w:r>
      <w:r w:rsidRPr="0099045F">
        <w:t xml:space="preserve"> knowledge </w:t>
      </w:r>
      <w:r>
        <w:t>is needed, e.g.,</w:t>
      </w:r>
      <w:r w:rsidRPr="0099045F">
        <w:t xml:space="preserve"> reciprocity-based operation</w:t>
      </w:r>
      <w:r>
        <w:t xml:space="preserve">, scheduling narrowband SRSs in multiple, consecutive OFDM symbols may be needed. </w:t>
      </w:r>
      <w:r w:rsidR="00530206" w:rsidRPr="00E03A6A">
        <w:t xml:space="preserve">In </w:t>
      </w:r>
      <w:r>
        <w:t xml:space="preserve">some </w:t>
      </w:r>
      <w:r w:rsidR="00530206" w:rsidRPr="00E03A6A">
        <w:t>cases, the sounding procedure may be configured to take up the entire UL timeslot, e.g. when there is no urgent uplink data transmission.</w:t>
      </w:r>
      <w:bookmarkEnd w:id="64"/>
      <w:r>
        <w:t xml:space="preserve"> In this way, the entire wideband channel could be sounded, even for a power limited UE, within a single </w:t>
      </w:r>
      <w:r w:rsidR="00094F8D">
        <w:t>slot</w:t>
      </w:r>
      <w:r>
        <w:t xml:space="preserve">, by sweeping the bandwidth with narrow band SRS allocations. </w:t>
      </w:r>
      <w:r w:rsidR="00530206" w:rsidRPr="00E03A6A">
        <w:t xml:space="preserve"> </w:t>
      </w:r>
    </w:p>
    <w:p w14:paraId="570AFA9D" w14:textId="77777777" w:rsidR="00530206" w:rsidRPr="00E03A6A" w:rsidRDefault="00530206" w:rsidP="00E03A6A">
      <w:pPr>
        <w:rPr>
          <w:lang w:val="en-US"/>
        </w:rPr>
      </w:pPr>
    </w:p>
    <w:p w14:paraId="21FA99AB" w14:textId="3C198380" w:rsidR="0052302C" w:rsidRDefault="0052302C" w:rsidP="0052302C">
      <w:pPr>
        <w:pStyle w:val="Proposal"/>
      </w:pPr>
      <w:bookmarkStart w:id="85" w:name="_Toc470172290"/>
      <w:bookmarkStart w:id="86" w:name="_Toc470172405"/>
      <w:bookmarkStart w:id="87" w:name="_Toc470172464"/>
      <w:bookmarkStart w:id="88" w:name="_Toc470172510"/>
      <w:bookmarkStart w:id="89" w:name="_Toc470172622"/>
      <w:bookmarkStart w:id="90" w:name="_Toc470172660"/>
      <w:bookmarkStart w:id="91" w:name="_Toc471309112"/>
      <w:bookmarkStart w:id="92" w:name="_Toc471386455"/>
      <w:bookmarkStart w:id="93" w:name="_Toc471392589"/>
      <w:bookmarkStart w:id="94" w:name="_Toc471394361"/>
      <w:bookmarkStart w:id="95" w:name="_Toc471395013"/>
      <w:bookmarkStart w:id="96" w:name="_Toc471395572"/>
      <w:bookmarkStart w:id="97" w:name="_Toc471760510"/>
      <w:r>
        <w:t xml:space="preserve">NR should support scheduling of multiple consecutive OFDM symbols carrying SRS, potentially filling up an entire </w:t>
      </w:r>
      <w:r w:rsidR="00094F8D">
        <w:t>slot</w:t>
      </w:r>
      <w:r>
        <w:t>.</w:t>
      </w:r>
      <w:bookmarkEnd w:id="85"/>
      <w:bookmarkEnd w:id="86"/>
      <w:bookmarkEnd w:id="87"/>
      <w:bookmarkEnd w:id="88"/>
      <w:bookmarkEnd w:id="89"/>
      <w:bookmarkEnd w:id="90"/>
      <w:bookmarkEnd w:id="91"/>
      <w:bookmarkEnd w:id="92"/>
      <w:bookmarkEnd w:id="93"/>
      <w:bookmarkEnd w:id="94"/>
      <w:bookmarkEnd w:id="95"/>
      <w:bookmarkEnd w:id="96"/>
      <w:bookmarkEnd w:id="97"/>
      <w:r w:rsidR="006B26C0">
        <w:t xml:space="preserve"> </w:t>
      </w:r>
    </w:p>
    <w:p w14:paraId="6047D160" w14:textId="5914B3A2" w:rsidR="006B26C0" w:rsidRDefault="006B26C0" w:rsidP="0052302C">
      <w:pPr>
        <w:pStyle w:val="Proposal"/>
      </w:pPr>
      <w:bookmarkStart w:id="98" w:name="_Toc471386456"/>
      <w:bookmarkStart w:id="99" w:name="_Toc471392590"/>
      <w:bookmarkStart w:id="100" w:name="_Toc471394362"/>
      <w:bookmarkStart w:id="101" w:name="_Toc471395014"/>
      <w:bookmarkStart w:id="102" w:name="_Toc471395573"/>
      <w:bookmarkStart w:id="103" w:name="_Toc471760511"/>
      <w:r>
        <w:t xml:space="preserve">NR should support </w:t>
      </w:r>
      <w:r w:rsidR="002178EA">
        <w:t>wideband SRS sounding, by sweeping the bandwidth with narrow band SRS allocations in consecutive OFDM symbols.</w:t>
      </w:r>
      <w:bookmarkEnd w:id="98"/>
      <w:bookmarkEnd w:id="99"/>
      <w:bookmarkEnd w:id="100"/>
      <w:bookmarkEnd w:id="101"/>
      <w:bookmarkEnd w:id="102"/>
      <w:bookmarkEnd w:id="103"/>
      <w:r>
        <w:t xml:space="preserve"> </w:t>
      </w:r>
    </w:p>
    <w:p w14:paraId="0A8AEECC" w14:textId="77777777" w:rsidR="0052302C" w:rsidRDefault="0052302C" w:rsidP="00E03A6A"/>
    <w:p w14:paraId="3C3CE86F" w14:textId="336F0E09" w:rsidR="0024281E" w:rsidRDefault="0024281E" w:rsidP="00E03A6A">
      <w:pPr>
        <w:pStyle w:val="Heading3"/>
      </w:pPr>
      <w:r>
        <w:t>Multi-port sounding</w:t>
      </w:r>
    </w:p>
    <w:p w14:paraId="791365A8" w14:textId="39D69F31" w:rsidR="00B31DFA" w:rsidRDefault="00B31DFA">
      <w:pPr>
        <w:pStyle w:val="BodyText"/>
        <w:rPr>
          <w:lang w:val="en-US"/>
        </w:rPr>
      </w:pPr>
      <w:r w:rsidRPr="000F71E4">
        <w:rPr>
          <w:lang w:val="en-US"/>
        </w:rPr>
        <w:t xml:space="preserve">In several use cases that NR is expected to support, the density of UEs simultaneously requiring service will be very high. It should </w:t>
      </w:r>
      <w:r>
        <w:rPr>
          <w:lang w:val="en-US"/>
        </w:rPr>
        <w:t>be possible for NR to obtain channel</w:t>
      </w:r>
      <w:r w:rsidRPr="000F71E4">
        <w:rPr>
          <w:lang w:val="en-US"/>
        </w:rPr>
        <w:t xml:space="preserve"> measurements for all those UEs on SRS using the same resources. This is particularly important in order to enable reciprocity-based </w:t>
      </w:r>
      <w:r>
        <w:rPr>
          <w:lang w:val="en-US"/>
        </w:rPr>
        <w:t xml:space="preserve">MU-MIMO </w:t>
      </w:r>
      <w:r w:rsidRPr="000F71E4">
        <w:rPr>
          <w:lang w:val="en-US"/>
        </w:rPr>
        <w:t>precoding design. Additionally, in several use cases the UEs are expected to have multiple transmit antennas and so SRS should support sounding multiple UE antenna ports. To minimize the interference in the sounding process, orthogonal SRS need to be assigned to the si</w:t>
      </w:r>
      <w:r w:rsidR="00EA70FD">
        <w:rPr>
          <w:lang w:val="en-US"/>
        </w:rPr>
        <w:t>multaneously sounded UE antenna</w:t>
      </w:r>
      <w:r w:rsidRPr="000F71E4">
        <w:rPr>
          <w:lang w:val="en-US"/>
        </w:rPr>
        <w:t xml:space="preserve"> ports. </w:t>
      </w:r>
    </w:p>
    <w:p w14:paraId="555E1438" w14:textId="4C3E2EEE" w:rsidR="00530206" w:rsidRPr="00017545" w:rsidRDefault="00530206" w:rsidP="00E03A6A">
      <w:pPr>
        <w:pStyle w:val="BodyText"/>
        <w:rPr>
          <w:lang w:val="en-US"/>
        </w:rPr>
      </w:pPr>
      <w:bookmarkStart w:id="104" w:name="_Toc470172292"/>
      <w:r w:rsidRPr="00017545">
        <w:rPr>
          <w:lang w:val="en-US"/>
        </w:rPr>
        <w:t>NR should support CSI measurements of the entire multi-antenna channel based on SRS. This is essential in scenarios where reciprocity holds and the design of the precoder is based on it. To enable this functionality, NR should support simultaneous</w:t>
      </w:r>
      <w:r w:rsidR="00094F8D">
        <w:rPr>
          <w:lang w:val="en-US"/>
        </w:rPr>
        <w:t xml:space="preserve"> (in the same slot or same OFDM symbol)</w:t>
      </w:r>
      <w:r w:rsidRPr="00017545">
        <w:rPr>
          <w:lang w:val="en-US"/>
        </w:rPr>
        <w:t xml:space="preserve"> sounding from multiple UE antenna ports.</w:t>
      </w:r>
      <w:bookmarkEnd w:id="104"/>
      <w:r w:rsidRPr="00017545">
        <w:rPr>
          <w:lang w:val="en-US"/>
        </w:rPr>
        <w:t xml:space="preserve"> </w:t>
      </w:r>
    </w:p>
    <w:p w14:paraId="3286CBD4" w14:textId="3DEA430B" w:rsidR="00530206" w:rsidRPr="00017545" w:rsidRDefault="00530206" w:rsidP="00530206">
      <w:pPr>
        <w:pStyle w:val="Proposal"/>
        <w:rPr>
          <w:lang w:val="en-US"/>
        </w:rPr>
      </w:pPr>
      <w:bookmarkStart w:id="105" w:name="_Toc470172293"/>
      <w:bookmarkStart w:id="106" w:name="_Toc470172406"/>
      <w:bookmarkStart w:id="107" w:name="_Toc470172465"/>
      <w:bookmarkStart w:id="108" w:name="_Toc470172511"/>
      <w:bookmarkStart w:id="109" w:name="_Toc470172623"/>
      <w:bookmarkStart w:id="110" w:name="_Toc470172661"/>
      <w:bookmarkStart w:id="111" w:name="_Toc471309113"/>
      <w:bookmarkStart w:id="112" w:name="_Toc471386457"/>
      <w:bookmarkStart w:id="113" w:name="_Toc471392591"/>
      <w:bookmarkStart w:id="114" w:name="_Toc471394363"/>
      <w:bookmarkStart w:id="115" w:name="_Toc471395015"/>
      <w:bookmarkStart w:id="116" w:name="_Toc471395574"/>
      <w:bookmarkStart w:id="117" w:name="_Toc471760512"/>
      <w:r>
        <w:rPr>
          <w:lang w:val="en-US"/>
        </w:rPr>
        <w:t>S</w:t>
      </w:r>
      <w:r w:rsidRPr="00017545">
        <w:rPr>
          <w:lang w:val="en-US"/>
        </w:rPr>
        <w:t xml:space="preserve">upport simultaneous </w:t>
      </w:r>
      <w:r w:rsidR="00094F8D">
        <w:rPr>
          <w:lang w:val="en-US"/>
        </w:rPr>
        <w:t xml:space="preserve">(same OFDM symbol or slot) </w:t>
      </w:r>
      <w:r w:rsidRPr="00017545">
        <w:rPr>
          <w:lang w:val="en-US"/>
        </w:rPr>
        <w:t>sounding of multiple antenna ports</w:t>
      </w:r>
      <w:r>
        <w:rPr>
          <w:lang w:val="en-US"/>
        </w:rPr>
        <w:t>, f</w:t>
      </w:r>
      <w:r w:rsidRPr="00017545">
        <w:rPr>
          <w:lang w:val="en-US"/>
        </w:rPr>
        <w:t>or UEs with multiple transmit antennas</w:t>
      </w:r>
      <w:r>
        <w:rPr>
          <w:lang w:val="en-US"/>
        </w:rPr>
        <w:t xml:space="preserve"> and TXRUs.</w:t>
      </w:r>
      <w:bookmarkEnd w:id="105"/>
      <w:bookmarkEnd w:id="106"/>
      <w:bookmarkEnd w:id="107"/>
      <w:bookmarkEnd w:id="108"/>
      <w:bookmarkEnd w:id="109"/>
      <w:bookmarkEnd w:id="110"/>
      <w:bookmarkEnd w:id="111"/>
      <w:bookmarkEnd w:id="112"/>
      <w:bookmarkEnd w:id="113"/>
      <w:bookmarkEnd w:id="114"/>
      <w:bookmarkEnd w:id="115"/>
      <w:bookmarkEnd w:id="116"/>
      <w:bookmarkEnd w:id="117"/>
      <w:r w:rsidRPr="00017545">
        <w:rPr>
          <w:lang w:val="en-US"/>
        </w:rPr>
        <w:t xml:space="preserve"> </w:t>
      </w:r>
    </w:p>
    <w:p w14:paraId="02E5BCA0" w14:textId="06488FDC" w:rsidR="00530206" w:rsidRDefault="00530206" w:rsidP="00E03A6A">
      <w:pPr>
        <w:pStyle w:val="BodyText"/>
        <w:rPr>
          <w:lang w:val="en-US"/>
        </w:rPr>
      </w:pPr>
      <w:bookmarkStart w:id="118" w:name="_Toc470172294"/>
      <w:bookmarkStart w:id="119" w:name="_Toc470172407"/>
      <w:bookmarkStart w:id="120" w:name="_Toc470172466"/>
      <w:bookmarkStart w:id="121" w:name="_Toc470172512"/>
      <w:r>
        <w:rPr>
          <w:lang w:val="en-US"/>
        </w:rPr>
        <w:t>Moreover, for UEs with more than two RX antennas</w:t>
      </w:r>
      <w:r w:rsidR="00094F8D">
        <w:rPr>
          <w:lang w:val="en-US"/>
        </w:rPr>
        <w:t xml:space="preserve"> and radio chains</w:t>
      </w:r>
      <w:r>
        <w:rPr>
          <w:lang w:val="en-US"/>
        </w:rPr>
        <w:t xml:space="preserve"> and used for reciprocity based operation, it would be beneficial if those UEs also have the capability for at least two TX transmission, </w:t>
      </w:r>
      <w:r w:rsidR="00094F8D">
        <w:rPr>
          <w:lang w:val="en-US"/>
        </w:rPr>
        <w:t>to</w:t>
      </w:r>
      <w:r>
        <w:rPr>
          <w:lang w:val="en-US"/>
        </w:rPr>
        <w:t xml:space="preserve"> capture the uncorrelated domain in the reciprocity channel (e.g. polarization domain).</w:t>
      </w:r>
      <w:bookmarkEnd w:id="118"/>
      <w:bookmarkEnd w:id="119"/>
      <w:bookmarkEnd w:id="120"/>
      <w:bookmarkEnd w:id="121"/>
    </w:p>
    <w:p w14:paraId="428204B1" w14:textId="77777777" w:rsidR="00530206" w:rsidRDefault="00530206" w:rsidP="00530206">
      <w:pPr>
        <w:pStyle w:val="Observation"/>
        <w:rPr>
          <w:lang w:val="en-US"/>
        </w:rPr>
      </w:pPr>
      <w:bookmarkStart w:id="122" w:name="_Toc470172157"/>
      <w:bookmarkStart w:id="123" w:name="_Toc471760534"/>
      <w:r>
        <w:rPr>
          <w:lang w:val="en-US"/>
        </w:rPr>
        <w:t>It is beneficial if UEs with two RX antennas or more have at least two TX antennas to capture the uncorrelated domain in the reciprocity measurement</w:t>
      </w:r>
      <w:bookmarkEnd w:id="122"/>
      <w:bookmarkEnd w:id="123"/>
    </w:p>
    <w:p w14:paraId="083E58C6" w14:textId="2C4BC0C5" w:rsidR="00530206" w:rsidRPr="00E03A6A" w:rsidRDefault="00530206" w:rsidP="00B31DFA">
      <w:pPr>
        <w:pStyle w:val="BodyText"/>
        <w:rPr>
          <w:lang w:val="en-US"/>
        </w:rPr>
      </w:pPr>
      <w:r w:rsidRPr="007F25CA">
        <w:rPr>
          <w:lang w:val="en-US"/>
        </w:rPr>
        <w:t xml:space="preserve">How and whether to capture this as a mandatory requirement needs further discussion. </w:t>
      </w:r>
      <w:r>
        <w:rPr>
          <w:lang w:val="en-US"/>
        </w:rPr>
        <w:t>In general, UE capabilities to support reciprocity based operation for NR needs to be discussed at a later point in time.</w:t>
      </w:r>
    </w:p>
    <w:p w14:paraId="065AB34E" w14:textId="17AF3BD0" w:rsidR="00B15A9F" w:rsidRDefault="00177395" w:rsidP="00E03A6A">
      <w:pPr>
        <w:pStyle w:val="Heading2"/>
      </w:pPr>
      <w:r w:rsidRPr="00546320">
        <w:rPr>
          <w:lang w:val="en-US"/>
        </w:rPr>
        <w:t>Interference coordination</w:t>
      </w:r>
      <w:r w:rsidR="00B16F20" w:rsidRPr="00546320">
        <w:rPr>
          <w:lang w:val="en-US"/>
        </w:rPr>
        <w:t xml:space="preserve"> and power boosting</w:t>
      </w:r>
    </w:p>
    <w:p w14:paraId="1292BD55" w14:textId="655F298C" w:rsidR="00B16F20" w:rsidRDefault="00B16F20" w:rsidP="00E03A6A">
      <w:r>
        <w:t>In order to guarantee accurate SRS based CSI accusation, it is important to achieve a good SINR at the receiver. This involves handling transmit power, as well as making sure that the interference is sufficiently small.</w:t>
      </w:r>
    </w:p>
    <w:p w14:paraId="12C9709D" w14:textId="5D67A5B0" w:rsidR="000C7BBF" w:rsidRPr="006F0577" w:rsidRDefault="000C7BBF" w:rsidP="000C7BBF">
      <w:pPr>
        <w:pStyle w:val="BodyText"/>
        <w:rPr>
          <w:lang w:val="en-US"/>
        </w:rPr>
      </w:pPr>
      <w:r w:rsidRPr="000F71E4">
        <w:rPr>
          <w:lang w:val="en-US"/>
        </w:rPr>
        <w:t>In some scenarios, e.g. when UEs are at the cell edge, there is a considerable risk that th</w:t>
      </w:r>
      <w:r>
        <w:rPr>
          <w:lang w:val="en-US"/>
        </w:rPr>
        <w:t>e quality of CSI measurements is</w:t>
      </w:r>
      <w:r w:rsidRPr="000F71E4">
        <w:rPr>
          <w:lang w:val="en-US"/>
        </w:rPr>
        <w:t xml:space="preserve"> affected by </w:t>
      </w:r>
      <w:r>
        <w:rPr>
          <w:lang w:val="en-US"/>
        </w:rPr>
        <w:t xml:space="preserve">intra-cell </w:t>
      </w:r>
      <w:r w:rsidRPr="000F71E4">
        <w:rPr>
          <w:lang w:val="en-US"/>
        </w:rPr>
        <w:t xml:space="preserve">SRS interference. This may occur if neighboring TRPs independently allocate SRS to the UEs. SRS interference can be avoided if there is coordination among TRPs within a cluster. For example, each TRP could use different combs to generate </w:t>
      </w:r>
      <w:r>
        <w:rPr>
          <w:lang w:val="en-US"/>
        </w:rPr>
        <w:t xml:space="preserve">inter-cell </w:t>
      </w:r>
      <w:r w:rsidRPr="000F71E4">
        <w:rPr>
          <w:lang w:val="en-US"/>
        </w:rPr>
        <w:t>orthogonal SRS sequences</w:t>
      </w:r>
      <w:r>
        <w:rPr>
          <w:lang w:val="en-US"/>
        </w:rPr>
        <w:t xml:space="preserve"> </w:t>
      </w:r>
      <w:r>
        <w:rPr>
          <w:lang w:val="en-US"/>
        </w:rPr>
        <w:fldChar w:fldCharType="begin"/>
      </w:r>
      <w:r>
        <w:rPr>
          <w:lang w:val="en-US"/>
        </w:rPr>
        <w:instrText xml:space="preserve"> REF _Ref471206770 \r \h </w:instrText>
      </w:r>
      <w:r>
        <w:rPr>
          <w:lang w:val="en-US"/>
        </w:rPr>
      </w:r>
      <w:r>
        <w:rPr>
          <w:lang w:val="en-US"/>
        </w:rPr>
        <w:fldChar w:fldCharType="separate"/>
      </w:r>
      <w:r>
        <w:rPr>
          <w:lang w:val="en-US"/>
        </w:rPr>
        <w:t>[4]</w:t>
      </w:r>
      <w:r>
        <w:rPr>
          <w:lang w:val="en-US"/>
        </w:rPr>
        <w:fldChar w:fldCharType="end"/>
      </w:r>
      <w:r w:rsidRPr="000F71E4">
        <w:rPr>
          <w:lang w:val="en-US"/>
        </w:rPr>
        <w:t>.</w:t>
      </w:r>
    </w:p>
    <w:p w14:paraId="54F1EFFB" w14:textId="77777777" w:rsidR="000C7BBF" w:rsidRDefault="000C7BBF" w:rsidP="000C7BBF">
      <w:pPr>
        <w:pStyle w:val="Proposal"/>
      </w:pPr>
      <w:bookmarkStart w:id="124" w:name="_Toc470172299"/>
      <w:bookmarkStart w:id="125" w:name="_Toc470172411"/>
      <w:bookmarkStart w:id="126" w:name="_Toc470172470"/>
      <w:bookmarkStart w:id="127" w:name="_Toc470172516"/>
      <w:bookmarkStart w:id="128" w:name="_Toc470172627"/>
      <w:bookmarkStart w:id="129" w:name="_Toc470172665"/>
      <w:bookmarkStart w:id="130" w:name="_Toc471309117"/>
      <w:bookmarkStart w:id="131" w:name="_Toc471386458"/>
      <w:bookmarkStart w:id="132" w:name="_Toc471392592"/>
      <w:bookmarkStart w:id="133" w:name="_Toc471394364"/>
      <w:bookmarkStart w:id="134" w:name="_Toc471395016"/>
      <w:bookmarkStart w:id="135" w:name="_Toc471395575"/>
      <w:bookmarkStart w:id="136" w:name="_Toc471760513"/>
      <w:r>
        <w:t>Design SRS such that allows for configuration coordination between TRPs to reduce SRS interference.</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EC9C8D6" w14:textId="747751E3" w:rsidR="008775D8" w:rsidRDefault="000C7BBF" w:rsidP="00E03A6A">
      <w:r>
        <w:t>In some scenarios, interference cancellation techniques could be used to handle intra-cell interference. In such situations, it is beneficial if the SRS transmissions in one cell</w:t>
      </w:r>
      <w:r w:rsidR="009C26C3">
        <w:t xml:space="preserve"> collide with SRS transmissions in another cell. From that perspective, data should never be FDM with SRS symbols.</w:t>
      </w:r>
    </w:p>
    <w:p w14:paraId="1E00D086" w14:textId="77777777" w:rsidR="00905713" w:rsidRDefault="00905713" w:rsidP="00905713">
      <w:pPr>
        <w:pStyle w:val="Proposal"/>
      </w:pPr>
      <w:bookmarkStart w:id="137" w:name="_Toc470172297"/>
      <w:bookmarkStart w:id="138" w:name="_Toc470172410"/>
      <w:bookmarkStart w:id="139" w:name="_Toc470172469"/>
      <w:bookmarkStart w:id="140" w:name="_Toc470172515"/>
      <w:bookmarkStart w:id="141" w:name="_Toc470172626"/>
      <w:bookmarkStart w:id="142" w:name="_Toc470172664"/>
      <w:bookmarkStart w:id="143" w:name="_Toc471309116"/>
      <w:bookmarkStart w:id="144" w:name="_Toc471386459"/>
      <w:bookmarkStart w:id="145" w:name="_Toc471392593"/>
      <w:bookmarkStart w:id="146" w:name="_Toc471394365"/>
      <w:bookmarkStart w:id="147" w:name="_Toc471395017"/>
      <w:bookmarkStart w:id="148" w:name="_Toc471395576"/>
      <w:bookmarkStart w:id="149" w:name="_Toc471760514"/>
      <w:r>
        <w:t>The SRS should be transmitted in one, or more, dedicated OFDM symbols, such that data symbols are never FDM with SRS symbols for a given UE.</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5F6C1EA" w14:textId="1B3F67D6" w:rsidR="00155CEF" w:rsidRDefault="00155CEF" w:rsidP="00081021">
      <w:pPr>
        <w:pStyle w:val="Heading2"/>
      </w:pPr>
      <w:r>
        <w:t>Power boosting and power ramping for SRS</w:t>
      </w:r>
    </w:p>
    <w:p w14:paraId="64926919" w14:textId="5585EE25" w:rsidR="00155CEF" w:rsidRDefault="000A1DE3" w:rsidP="00B16F20">
      <w:r>
        <w:t>In LTE, t</w:t>
      </w:r>
      <w:r w:rsidR="008775D8">
        <w:t xml:space="preserve">o improve coverage, </w:t>
      </w:r>
      <w:r>
        <w:t>more power can be used on</w:t>
      </w:r>
      <w:r w:rsidR="008775D8">
        <w:t xml:space="preserve"> SRS </w:t>
      </w:r>
      <w:r>
        <w:t>as compared to data</w:t>
      </w:r>
      <w:r w:rsidR="00B16F20">
        <w:t xml:space="preserve">. </w:t>
      </w:r>
      <w:r w:rsidR="008775D8">
        <w:t xml:space="preserve">Though beneficial from a coverage perspective, it causes problems due to the needed </w:t>
      </w:r>
      <w:r w:rsidR="005C66E2">
        <w:t xml:space="preserve">ramping of the power amplifier (PA). </w:t>
      </w:r>
    </w:p>
    <w:p w14:paraId="54D9C75B" w14:textId="2DA3287F" w:rsidR="00155CEF" w:rsidRPr="00081021" w:rsidRDefault="00155CEF" w:rsidP="00155CEF">
      <w:r>
        <w:t xml:space="preserve">A “real-life” problem observed in LTE when SRS is transmitted is where the SRS transmissions distort the adjacent PUSCH symbols due to the 40 </w:t>
      </w:r>
      <w:r>
        <w:sym w:font="Symbol" w:char="F06D"/>
      </w:r>
      <w:r>
        <w:t xml:space="preserve">s transient period allowed (due to RAN4 requirements) for power ramping in [TS </w:t>
      </w:r>
      <w:r>
        <w:lastRenderedPageBreak/>
        <w:t xml:space="preserve">36.101], see Figure 1. The PUSCH samples adjacent to the SRS are distorted and in the worst case need to be discarded, which reduces the uplink spectral efficiency in SRS subframes. The problem is accentuated in LTE by the fact that there is no interleaver after the uplink circular buffer rate matching, so consecutive PUSCH bits are damaged.    </w:t>
      </w:r>
    </w:p>
    <w:p w14:paraId="41C1CEDE" w14:textId="77777777" w:rsidR="00155CEF" w:rsidRDefault="00155CEF" w:rsidP="00155CEF"/>
    <w:p w14:paraId="4329E833" w14:textId="2363FED0" w:rsidR="00155CEF" w:rsidRDefault="00155CEF" w:rsidP="00155CEF">
      <w:pPr>
        <w:keepNext/>
        <w:jc w:val="center"/>
      </w:pPr>
      <w:r>
        <w:rPr>
          <w:noProof/>
          <w:lang w:val="en-US" w:eastAsia="en-US"/>
        </w:rPr>
        <w:drawing>
          <wp:inline distT="0" distB="0" distL="0" distR="0" wp14:anchorId="06465FE7" wp14:editId="190657D3">
            <wp:extent cx="587692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47" t="3665" r="2647" b="4189"/>
                    <a:stretch>
                      <a:fillRect/>
                    </a:stretch>
                  </pic:blipFill>
                  <pic:spPr bwMode="auto">
                    <a:xfrm>
                      <a:off x="0" y="0"/>
                      <a:ext cx="5876925" cy="1676400"/>
                    </a:xfrm>
                    <a:prstGeom prst="rect">
                      <a:avLst/>
                    </a:prstGeom>
                    <a:noFill/>
                    <a:ln>
                      <a:noFill/>
                    </a:ln>
                  </pic:spPr>
                </pic:pic>
              </a:graphicData>
            </a:graphic>
          </wp:inline>
        </w:drawing>
      </w:r>
    </w:p>
    <w:p w14:paraId="7C490744" w14:textId="7523D1A1" w:rsidR="00155CEF" w:rsidRPr="00081021" w:rsidRDefault="00155CEF" w:rsidP="00081021">
      <w:pPr>
        <w:pStyle w:val="Caption"/>
        <w:rPr>
          <w:szCs w:val="18"/>
          <w:lang w:val="en-US"/>
        </w:rPr>
      </w:pPr>
      <w:r>
        <w:rPr>
          <w:lang w:val="en-US"/>
        </w:rPr>
        <w:t xml:space="preserve">Figure </w:t>
      </w:r>
      <w:r>
        <w:fldChar w:fldCharType="begin"/>
      </w:r>
      <w:r>
        <w:rPr>
          <w:lang w:val="en-US"/>
        </w:rPr>
        <w:instrText xml:space="preserve"> SEQ Figure \* ARABIC </w:instrText>
      </w:r>
      <w:r>
        <w:fldChar w:fldCharType="separate"/>
      </w:r>
      <w:r>
        <w:rPr>
          <w:noProof/>
          <w:lang w:val="en-US"/>
        </w:rPr>
        <w:t>1</w:t>
      </w:r>
      <w:r>
        <w:fldChar w:fldCharType="end"/>
      </w:r>
      <w:r>
        <w:rPr>
          <w:lang w:val="en-US"/>
        </w:rPr>
        <w:t xml:space="preserve"> SRS time mask in LTE, from [TS 36.101]</w:t>
      </w:r>
    </w:p>
    <w:p w14:paraId="68915D8B" w14:textId="32A21C08" w:rsidR="00B16F20" w:rsidRDefault="005C66E2" w:rsidP="00B16F20">
      <w:r>
        <w:t>When considering power boosting for NR-SRS, it is important to investigate this impact</w:t>
      </w:r>
      <w:r w:rsidR="00155CEF">
        <w:t xml:space="preserve"> and possible solutions, including stricter RAN4 requirements. </w:t>
      </w:r>
      <w:r>
        <w:t xml:space="preserve"> </w:t>
      </w:r>
      <w:r w:rsidR="00155CEF">
        <w:t>Solutions could also be to</w:t>
      </w:r>
      <w:r>
        <w:t xml:space="preserve"> </w:t>
      </w:r>
      <w:r w:rsidR="00D04608">
        <w:t>consider</w:t>
      </w:r>
      <w:r>
        <w:t xml:space="preserve"> </w:t>
      </w:r>
      <w:r w:rsidR="00155CEF">
        <w:t>alternative methods</w:t>
      </w:r>
      <w:r>
        <w:t xml:space="preserve"> to improve coverage.</w:t>
      </w:r>
    </w:p>
    <w:p w14:paraId="2BBE8AF8" w14:textId="63826EC7" w:rsidR="00B16F20" w:rsidRPr="00905713" w:rsidRDefault="00B16F20" w:rsidP="00B16F20">
      <w:pPr>
        <w:pStyle w:val="Proposal"/>
      </w:pPr>
      <w:bookmarkStart w:id="150" w:name="_Toc470172304"/>
      <w:bookmarkStart w:id="151" w:name="_Toc470172414"/>
      <w:bookmarkStart w:id="152" w:name="_Toc470172473"/>
      <w:bookmarkStart w:id="153" w:name="_Toc470172519"/>
      <w:bookmarkStart w:id="154" w:name="_Toc470172630"/>
      <w:bookmarkStart w:id="155" w:name="_Toc470172668"/>
      <w:bookmarkStart w:id="156" w:name="_Toc471309120"/>
      <w:bookmarkStart w:id="157" w:name="_Toc471386460"/>
      <w:bookmarkStart w:id="158" w:name="_Toc471392594"/>
      <w:bookmarkStart w:id="159" w:name="_Toc471394366"/>
      <w:bookmarkStart w:id="160" w:name="_Toc471395018"/>
      <w:bookmarkStart w:id="161" w:name="_Toc471395577"/>
      <w:bookmarkStart w:id="162" w:name="_Toc471760515"/>
      <w:r>
        <w:t>Study the impact of PA ramping when power boosting SRS, and consider other solutions</w:t>
      </w:r>
      <w:r w:rsidR="005C66E2">
        <w:t>,</w:t>
      </w:r>
      <w:r>
        <w:t xml:space="preserve"> such as </w:t>
      </w:r>
      <w:r w:rsidR="00155CEF">
        <w:t xml:space="preserve">SRS </w:t>
      </w:r>
      <w:r>
        <w:t>repetition</w:t>
      </w:r>
      <w:r w:rsidR="005C66E2">
        <w:t>,</w:t>
      </w:r>
      <w:r>
        <w:t xml:space="preserve"> for increasing</w:t>
      </w:r>
      <w:r w:rsidR="005C66E2">
        <w:t xml:space="preserve"> coverage</w:t>
      </w:r>
      <w:r>
        <w:t>.</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7B555B24" w14:textId="77777777" w:rsidR="00B16F20" w:rsidRDefault="00B16F20" w:rsidP="00E03A6A">
      <w:pPr>
        <w:pStyle w:val="Proposal"/>
        <w:numPr>
          <w:ilvl w:val="0"/>
          <w:numId w:val="0"/>
        </w:numPr>
      </w:pPr>
    </w:p>
    <w:p w14:paraId="740BAE5C" w14:textId="12E42509" w:rsidR="00D92DFC" w:rsidRPr="00E03A6A" w:rsidRDefault="00D92DFC" w:rsidP="00E03A6A">
      <w:pPr>
        <w:pStyle w:val="Heading2"/>
        <w:rPr>
          <w:b/>
        </w:rPr>
      </w:pPr>
      <w:r>
        <w:t>Precoding and port coherency</w:t>
      </w:r>
    </w:p>
    <w:p w14:paraId="4869B396" w14:textId="5287BE30" w:rsidR="00D92DFC" w:rsidRPr="00E03A6A" w:rsidRDefault="00D92DFC" w:rsidP="00E03A6A">
      <w:pPr>
        <w:pStyle w:val="BodyText"/>
        <w:rPr>
          <w:b/>
        </w:rPr>
      </w:pPr>
      <w:bookmarkStart w:id="163" w:name="_Toc470172306"/>
      <w:r w:rsidRPr="00E03A6A">
        <w:t xml:space="preserve">At high frequencies, another way to extend the SRS coverage can be to precode the SRS. In addition to providing array gain, precoding may also enable increased TX power per SRS resource since the total TX power is divided over fewer ports. Another scenario in which beamforming of SRS can be beneficial is in interference limited scenarios where UL channel estimation </w:t>
      </w:r>
      <w:r w:rsidR="00F05342">
        <w:t xml:space="preserve">performance </w:t>
      </w:r>
      <w:r w:rsidRPr="00E03A6A">
        <w:t xml:space="preserve">may be </w:t>
      </w:r>
      <w:r w:rsidR="00F05342">
        <w:t xml:space="preserve">limited </w:t>
      </w:r>
      <w:r w:rsidRPr="00E03A6A">
        <w:t>by interference.</w:t>
      </w:r>
      <w:bookmarkEnd w:id="163"/>
      <w:r w:rsidRPr="00E03A6A">
        <w:t xml:space="preserve"> </w:t>
      </w:r>
    </w:p>
    <w:p w14:paraId="1A1B6F57" w14:textId="6A64C829" w:rsidR="00D92DFC" w:rsidRDefault="004B660C" w:rsidP="00D92DFC">
      <w:pPr>
        <w:pStyle w:val="Proposal"/>
        <w:rPr>
          <w:lang w:val="en-US"/>
        </w:rPr>
      </w:pPr>
      <w:bookmarkStart w:id="164" w:name="_Toc470172307"/>
      <w:bookmarkStart w:id="165" w:name="_Toc470172415"/>
      <w:bookmarkStart w:id="166" w:name="_Toc470172474"/>
      <w:bookmarkStart w:id="167" w:name="_Toc470172520"/>
      <w:bookmarkStart w:id="168" w:name="_Toc470172631"/>
      <w:bookmarkStart w:id="169" w:name="_Toc470172669"/>
      <w:bookmarkStart w:id="170" w:name="_Toc471309121"/>
      <w:bookmarkStart w:id="171" w:name="_Toc471386461"/>
      <w:bookmarkStart w:id="172" w:name="_Toc471392595"/>
      <w:bookmarkStart w:id="173" w:name="_Toc471394367"/>
      <w:bookmarkStart w:id="174" w:name="_Toc471395019"/>
      <w:bookmarkStart w:id="175" w:name="_Toc471395578"/>
      <w:bookmarkStart w:id="176" w:name="_Toc471760516"/>
      <w:r>
        <w:rPr>
          <w:lang w:val="en-US"/>
        </w:rPr>
        <w:t>Support</w:t>
      </w:r>
      <w:r w:rsidR="00D92DFC" w:rsidRPr="00971C14">
        <w:rPr>
          <w:lang w:val="en-US"/>
        </w:rPr>
        <w:t xml:space="preserve"> precoding of SRS</w:t>
      </w:r>
      <w:r>
        <w:rPr>
          <w:lang w:val="en-US"/>
        </w:rPr>
        <w:t>.</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298B1B06" w14:textId="77777777" w:rsidR="00D92DFC" w:rsidRPr="00971C14" w:rsidRDefault="00D92DFC" w:rsidP="00E03A6A">
      <w:pPr>
        <w:pStyle w:val="BodyText"/>
        <w:rPr>
          <w:lang w:val="en-US"/>
        </w:rPr>
      </w:pPr>
      <w:bookmarkStart w:id="177" w:name="_Toc470172308"/>
      <w:bookmarkStart w:id="178" w:name="_Toc470172416"/>
      <w:bookmarkStart w:id="179" w:name="_Toc470172475"/>
      <w:r>
        <w:rPr>
          <w:lang w:val="en-US"/>
        </w:rPr>
        <w:t>Several different types of SRS precoding in the UE can be envisioned. One type is analog beamforming when the UE has only one or a few TX branches. The beamforming is then controlled by analog phase shifters and possibly also per-antenna gain control. Another type is digital precoding in which case a TX branch is connected to each antenna element. Hybrid architectures which consist of several analog beamformers each connected to its own TX branch is also a viable alternative. Yet another type of precoding is antenna selection which could be suitable when a UE has a single TX branch and several directional antennas that cover different angular regions. The precoding weights can be determined by blindly testing different candidate weights, e.g. beam sweeping, by selecting from a predefiend codebook based on CSI feedback, or by utilizing reciprocity. If the precoding weights are determined based on reciprocity, some kind of RX/TX calibration in the UE may be needed.</w:t>
      </w:r>
      <w:bookmarkEnd w:id="177"/>
      <w:bookmarkEnd w:id="178"/>
      <w:bookmarkEnd w:id="179"/>
      <w:r>
        <w:rPr>
          <w:lang w:val="en-US"/>
        </w:rPr>
        <w:t xml:space="preserve"> </w:t>
      </w:r>
    </w:p>
    <w:p w14:paraId="5898746B" w14:textId="77777777" w:rsidR="00D92DFC" w:rsidRDefault="00D92DFC" w:rsidP="00E03A6A">
      <w:pPr>
        <w:pStyle w:val="BodyText"/>
      </w:pPr>
      <w:r>
        <w:t xml:space="preserve">When the TRP acquires CSI from precoded SRS it can in some cases be important that the UE does not change the SRS precoding weights between successive SRS transmissions. For example, the TRP may filter CSI estimates over several SRS transmissions or estimate CSI for different frequency subbands between successive SRS transmissions. Another example is if the TRP evaluates different candidate sets of analog TRP beamforming weights between successive SRS transmissions. To facilitate a quick beam sweep in such a case, sounding in consecutive symbols could be supported. Therefore, NR should be able to configure the UE to keep the SRS precoding weights fixed between successive SRS transmissions. The UE can be configured to be allowed to change SRS precoding weights aperiodically, periodically or in a time-limited periodic manner.   </w:t>
      </w:r>
    </w:p>
    <w:p w14:paraId="6BB71266" w14:textId="77777777" w:rsidR="00D92DFC" w:rsidRPr="00971C14" w:rsidRDefault="00D92DFC" w:rsidP="00D92DFC">
      <w:pPr>
        <w:pStyle w:val="Proposal"/>
        <w:rPr>
          <w:lang w:val="en-US"/>
        </w:rPr>
      </w:pPr>
      <w:bookmarkStart w:id="180" w:name="_Toc470172309"/>
      <w:bookmarkStart w:id="181" w:name="_Toc470172417"/>
      <w:bookmarkStart w:id="182" w:name="_Toc470172476"/>
      <w:bookmarkStart w:id="183" w:name="_Toc470172521"/>
      <w:bookmarkStart w:id="184" w:name="_Toc470172632"/>
      <w:bookmarkStart w:id="185" w:name="_Toc470172670"/>
      <w:bookmarkStart w:id="186" w:name="_Toc471309122"/>
      <w:bookmarkStart w:id="187" w:name="_Toc471386462"/>
      <w:bookmarkStart w:id="188" w:name="_Toc471392596"/>
      <w:bookmarkStart w:id="189" w:name="_Toc471394368"/>
      <w:bookmarkStart w:id="190" w:name="_Toc471395020"/>
      <w:bookmarkStart w:id="191" w:name="_Toc471395579"/>
      <w:bookmarkStart w:id="192" w:name="_Toc471760517"/>
      <w:r>
        <w:rPr>
          <w:lang w:val="en-US"/>
        </w:rPr>
        <w:t>When a UE precodes its SRS transmission, the network</w:t>
      </w:r>
      <w:r>
        <w:t xml:space="preserve"> should be able to configure the </w:t>
      </w:r>
      <w:bookmarkStart w:id="193" w:name="_GoBack"/>
      <w:bookmarkEnd w:id="193"/>
      <w:r>
        <w:t>UE to keep the SRS precoding weights fixed between successive SRS transmissions</w:t>
      </w:r>
      <w:r w:rsidRPr="00971C14">
        <w:rPr>
          <w:lang w:val="en-US"/>
        </w:rPr>
        <w:t>.</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64FB51B4" w14:textId="644F09C3" w:rsidR="00D92DFC" w:rsidRPr="00516C71" w:rsidRDefault="00D92DFC" w:rsidP="00516C71">
      <w:pPr>
        <w:rPr>
          <w:lang w:val="en-US"/>
        </w:rPr>
      </w:pPr>
      <w:r>
        <w:rPr>
          <w:lang w:val="en-US"/>
        </w:rPr>
        <w:lastRenderedPageBreak/>
        <w:t>Note that these successive SRS transmissions may be in consecutive symbols.</w:t>
      </w:r>
    </w:p>
    <w:p w14:paraId="43A59C9F" w14:textId="77777777" w:rsidR="000D0E3B" w:rsidRPr="00CE0424" w:rsidRDefault="000D0E3B" w:rsidP="000D0E3B">
      <w:pPr>
        <w:pStyle w:val="Heading1"/>
      </w:pPr>
      <w:bookmarkStart w:id="194" w:name="_Toc470166946"/>
      <w:bookmarkStart w:id="195" w:name="_Toc470166980"/>
      <w:bookmarkStart w:id="196" w:name="_Toc470167979"/>
      <w:bookmarkStart w:id="197" w:name="_Toc470166947"/>
      <w:bookmarkStart w:id="198" w:name="_Toc470166981"/>
      <w:bookmarkStart w:id="199" w:name="_Toc470167980"/>
      <w:bookmarkStart w:id="200" w:name="_Toc470166948"/>
      <w:bookmarkStart w:id="201" w:name="_Toc470166982"/>
      <w:bookmarkStart w:id="202" w:name="_Toc470167981"/>
      <w:bookmarkStart w:id="203" w:name="_Toc470166949"/>
      <w:bookmarkStart w:id="204" w:name="_Toc470166983"/>
      <w:bookmarkStart w:id="205" w:name="_Toc470167982"/>
      <w:bookmarkStart w:id="206" w:name="_Toc470166950"/>
      <w:bookmarkStart w:id="207" w:name="_Toc470166984"/>
      <w:bookmarkStart w:id="208" w:name="_Toc470167983"/>
      <w:bookmarkStart w:id="209" w:name="_Toc470166951"/>
      <w:bookmarkStart w:id="210" w:name="_Toc470166985"/>
      <w:bookmarkStart w:id="211" w:name="_Toc470167984"/>
      <w:bookmarkStart w:id="212" w:name="_Toc470166952"/>
      <w:bookmarkStart w:id="213" w:name="_Toc470166986"/>
      <w:bookmarkStart w:id="214" w:name="_Toc470167985"/>
      <w:bookmarkStart w:id="215" w:name="_Toc470166953"/>
      <w:bookmarkStart w:id="216" w:name="_Toc470166987"/>
      <w:bookmarkStart w:id="217" w:name="_Toc470167986"/>
      <w:bookmarkStart w:id="218" w:name="_Toc470166954"/>
      <w:bookmarkStart w:id="219" w:name="_Toc470166988"/>
      <w:bookmarkStart w:id="220" w:name="_Toc470167987"/>
      <w:bookmarkStart w:id="221" w:name="_Toc470166955"/>
      <w:bookmarkStart w:id="222" w:name="_Toc470166989"/>
      <w:bookmarkStart w:id="223" w:name="_Toc470167988"/>
      <w:bookmarkStart w:id="224" w:name="_Toc470166956"/>
      <w:bookmarkStart w:id="225" w:name="_Toc470166990"/>
      <w:bookmarkStart w:id="226" w:name="_Toc470167989"/>
      <w:bookmarkStart w:id="227" w:name="_Toc470166957"/>
      <w:bookmarkStart w:id="228" w:name="_Toc470166991"/>
      <w:bookmarkStart w:id="229" w:name="_Toc470167990"/>
      <w:bookmarkStart w:id="230" w:name="_Toc470166958"/>
      <w:bookmarkStart w:id="231" w:name="_Toc470166992"/>
      <w:bookmarkStart w:id="232" w:name="_Toc470167991"/>
      <w:bookmarkStart w:id="233" w:name="_Toc470166959"/>
      <w:bookmarkStart w:id="234" w:name="_Toc470166993"/>
      <w:bookmarkStart w:id="235" w:name="_Toc470167992"/>
      <w:bookmarkStart w:id="236" w:name="_Toc470166960"/>
      <w:bookmarkStart w:id="237" w:name="_Toc470166994"/>
      <w:bookmarkStart w:id="238" w:name="_Toc470167993"/>
      <w:bookmarkStart w:id="239" w:name="_Toc470166966"/>
      <w:bookmarkStart w:id="240" w:name="_Toc470167000"/>
      <w:bookmarkStart w:id="241" w:name="_Toc470167999"/>
      <w:bookmarkStart w:id="242" w:name="_Toc470166967"/>
      <w:bookmarkStart w:id="243" w:name="_Toc470167001"/>
      <w:bookmarkStart w:id="244" w:name="_Toc470168000"/>
      <w:bookmarkStart w:id="245" w:name="_Toc470166968"/>
      <w:bookmarkStart w:id="246" w:name="_Toc470167002"/>
      <w:bookmarkStart w:id="247" w:name="_Toc470168001"/>
      <w:bookmarkStart w:id="248" w:name="_Toc470166969"/>
      <w:bookmarkStart w:id="249" w:name="_Toc470167003"/>
      <w:bookmarkStart w:id="250" w:name="_Toc470168002"/>
      <w:bookmarkStart w:id="251" w:name="_Toc470166970"/>
      <w:bookmarkStart w:id="252" w:name="_Toc470167004"/>
      <w:bookmarkStart w:id="253" w:name="_Toc470168003"/>
      <w:bookmarkStart w:id="254" w:name="_Toc470166971"/>
      <w:bookmarkStart w:id="255" w:name="_Toc470167005"/>
      <w:bookmarkStart w:id="256" w:name="_Toc470168004"/>
      <w:bookmarkStart w:id="257" w:name="_Toc470166972"/>
      <w:bookmarkStart w:id="258" w:name="_Toc470167006"/>
      <w:bookmarkStart w:id="259" w:name="_Toc470168005"/>
      <w:bookmarkStart w:id="260" w:name="_Toc470166973"/>
      <w:bookmarkStart w:id="261" w:name="_Toc470167007"/>
      <w:bookmarkStart w:id="262" w:name="_Toc470168006"/>
      <w:bookmarkStart w:id="263" w:name="_Toc470166974"/>
      <w:bookmarkStart w:id="264" w:name="_Toc470167008"/>
      <w:bookmarkStart w:id="265" w:name="_Toc470168007"/>
      <w:bookmarkStart w:id="266" w:name="_Toc470167009"/>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CE0424">
        <w:t>Conclusion</w:t>
      </w:r>
      <w:r>
        <w:t>s</w:t>
      </w:r>
      <w:bookmarkEnd w:id="266"/>
    </w:p>
    <w:p w14:paraId="7BF90DA6" w14:textId="77777777" w:rsidR="005B1654" w:rsidRDefault="000D0E3B">
      <w:pPr>
        <w:pStyle w:val="BodyText"/>
      </w:pPr>
      <w:r>
        <w:t>In this contribution we made the following observations</w:t>
      </w:r>
      <w:r w:rsidRPr="00CE0424">
        <w:t>:</w:t>
      </w:r>
    </w:p>
    <w:p w14:paraId="3256670D" w14:textId="4E3943E2" w:rsidR="00081021" w:rsidRDefault="005B165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71760529" w:history="1">
        <w:r w:rsidR="00081021" w:rsidRPr="00C65D92">
          <w:rPr>
            <w:rStyle w:val="Hyperlink"/>
          </w:rPr>
          <w:t>Observation 1</w:t>
        </w:r>
        <w:r w:rsidR="00081021">
          <w:rPr>
            <w:rFonts w:asciiTheme="minorHAnsi" w:eastAsiaTheme="minorEastAsia" w:hAnsiTheme="minorHAnsi" w:cstheme="minorBidi"/>
            <w:b w:val="0"/>
            <w:sz w:val="22"/>
            <w:lang w:eastAsia="en-US"/>
          </w:rPr>
          <w:tab/>
        </w:r>
        <w:r w:rsidR="00081021" w:rsidRPr="00C65D92">
          <w:rPr>
            <w:rStyle w:val="Hyperlink"/>
          </w:rPr>
          <w:t>A modular SRS design, with flexible resource allocation is needed, to meet the diverse use cases for the SRS. Flexibility is needed both in terms of frequency allocation, as well as time allocation.</w:t>
        </w:r>
      </w:hyperlink>
    </w:p>
    <w:p w14:paraId="37BC1F96" w14:textId="173BF6AF" w:rsidR="00081021" w:rsidRDefault="00AD2CB3">
      <w:pPr>
        <w:pStyle w:val="TOC1"/>
        <w:rPr>
          <w:rFonts w:asciiTheme="minorHAnsi" w:eastAsiaTheme="minorEastAsia" w:hAnsiTheme="minorHAnsi" w:cstheme="minorBidi"/>
          <w:b w:val="0"/>
          <w:sz w:val="22"/>
          <w:lang w:eastAsia="en-US"/>
        </w:rPr>
      </w:pPr>
      <w:hyperlink w:anchor="_Toc471760530" w:history="1">
        <w:r w:rsidR="00081021" w:rsidRPr="00C65D92">
          <w:rPr>
            <w:rStyle w:val="Hyperlink"/>
            <w:rFonts w:eastAsia="MS Mincho"/>
            <w:lang w:val="en-US" w:eastAsia="ja-JP"/>
          </w:rPr>
          <w:t>Observation 2</w:t>
        </w:r>
        <w:r w:rsidR="00081021">
          <w:rPr>
            <w:rFonts w:asciiTheme="minorHAnsi" w:eastAsiaTheme="minorEastAsia" w:hAnsiTheme="minorHAnsi" w:cstheme="minorBidi"/>
            <w:b w:val="0"/>
            <w:sz w:val="22"/>
            <w:lang w:eastAsia="en-US"/>
          </w:rPr>
          <w:tab/>
        </w:r>
        <w:r w:rsidR="00081021" w:rsidRPr="00C65D92">
          <w:rPr>
            <w:rStyle w:val="Hyperlink"/>
            <w:lang w:val="en-US"/>
          </w:rPr>
          <w:t>The SRS design need to support many orthogonal sequences to accommodate many simultaneously sounding UEs and/or UE antenna ports. Orthogonalization could be done in time, frequency and code.</w:t>
        </w:r>
      </w:hyperlink>
    </w:p>
    <w:p w14:paraId="47148A5E" w14:textId="4EE482EF" w:rsidR="00081021" w:rsidRDefault="00AD2CB3">
      <w:pPr>
        <w:pStyle w:val="TOC1"/>
        <w:rPr>
          <w:rFonts w:asciiTheme="minorHAnsi" w:eastAsiaTheme="minorEastAsia" w:hAnsiTheme="minorHAnsi" w:cstheme="minorBidi"/>
          <w:b w:val="0"/>
          <w:sz w:val="22"/>
          <w:lang w:eastAsia="en-US"/>
        </w:rPr>
      </w:pPr>
      <w:hyperlink w:anchor="_Toc471760531" w:history="1">
        <w:r w:rsidR="00081021" w:rsidRPr="00C65D92">
          <w:rPr>
            <w:rStyle w:val="Hyperlink"/>
          </w:rPr>
          <w:t>Observation 3</w:t>
        </w:r>
        <w:r w:rsidR="00081021">
          <w:rPr>
            <w:rFonts w:asciiTheme="minorHAnsi" w:eastAsiaTheme="minorEastAsia" w:hAnsiTheme="minorHAnsi" w:cstheme="minorBidi"/>
            <w:b w:val="0"/>
            <w:sz w:val="22"/>
            <w:lang w:eastAsia="en-US"/>
          </w:rPr>
          <w:tab/>
        </w:r>
        <w:r w:rsidR="00081021" w:rsidRPr="00C65D92">
          <w:rPr>
            <w:rStyle w:val="Hyperlink"/>
          </w:rPr>
          <w:t>With a well-defined SRS resource, SRS scheduling can be done that cater for the foreseen diverse needs.</w:t>
        </w:r>
      </w:hyperlink>
    </w:p>
    <w:p w14:paraId="7A0D1FEC" w14:textId="589C5D9E" w:rsidR="00081021" w:rsidRDefault="00AD2CB3">
      <w:pPr>
        <w:pStyle w:val="TOC1"/>
        <w:rPr>
          <w:rFonts w:asciiTheme="minorHAnsi" w:eastAsiaTheme="minorEastAsia" w:hAnsiTheme="minorHAnsi" w:cstheme="minorBidi"/>
          <w:b w:val="0"/>
          <w:sz w:val="22"/>
          <w:lang w:eastAsia="en-US"/>
        </w:rPr>
      </w:pPr>
      <w:hyperlink w:anchor="_Toc471760532" w:history="1">
        <w:r w:rsidR="00081021" w:rsidRPr="00C65D92">
          <w:rPr>
            <w:rStyle w:val="Hyperlink"/>
          </w:rPr>
          <w:t>Observation 4</w:t>
        </w:r>
        <w:r w:rsidR="00081021">
          <w:rPr>
            <w:rFonts w:asciiTheme="minorHAnsi" w:eastAsiaTheme="minorEastAsia" w:hAnsiTheme="minorHAnsi" w:cstheme="minorBidi"/>
            <w:b w:val="0"/>
            <w:sz w:val="22"/>
            <w:lang w:eastAsia="en-US"/>
          </w:rPr>
          <w:tab/>
        </w:r>
        <w:r w:rsidR="00081021" w:rsidRPr="00C65D92">
          <w:rPr>
            <w:rStyle w:val="Hyperlink"/>
          </w:rPr>
          <w:t>The SRS resource unit must be defined in such a way that it allows for flexible sounding of multiple UEs with overlapping allocations.</w:t>
        </w:r>
      </w:hyperlink>
    </w:p>
    <w:p w14:paraId="648E9087" w14:textId="4C9BE5C2" w:rsidR="00081021" w:rsidRDefault="00AD2CB3">
      <w:pPr>
        <w:pStyle w:val="TOC1"/>
        <w:rPr>
          <w:rFonts w:asciiTheme="minorHAnsi" w:eastAsiaTheme="minorEastAsia" w:hAnsiTheme="minorHAnsi" w:cstheme="minorBidi"/>
          <w:b w:val="0"/>
          <w:sz w:val="22"/>
          <w:lang w:eastAsia="en-US"/>
        </w:rPr>
      </w:pPr>
      <w:hyperlink w:anchor="_Toc471760533" w:history="1">
        <w:r w:rsidR="00081021" w:rsidRPr="00C65D92">
          <w:rPr>
            <w:rStyle w:val="Hyperlink"/>
          </w:rPr>
          <w:t>Observation 5</w:t>
        </w:r>
        <w:r w:rsidR="00081021">
          <w:rPr>
            <w:rFonts w:asciiTheme="minorHAnsi" w:eastAsiaTheme="minorEastAsia" w:hAnsiTheme="minorHAnsi" w:cstheme="minorBidi"/>
            <w:b w:val="0"/>
            <w:sz w:val="22"/>
            <w:lang w:eastAsia="en-US"/>
          </w:rPr>
          <w:tab/>
        </w:r>
        <w:r w:rsidR="00081021" w:rsidRPr="00C65D92">
          <w:rPr>
            <w:rStyle w:val="Hyperlink"/>
          </w:rPr>
          <w:t>The way the orthogonal resources are designed will have an implication on the design of the base sequence.</w:t>
        </w:r>
      </w:hyperlink>
    </w:p>
    <w:p w14:paraId="4C4B652E" w14:textId="4DD33E15" w:rsidR="00081021" w:rsidRDefault="00AD2CB3">
      <w:pPr>
        <w:pStyle w:val="TOC1"/>
        <w:rPr>
          <w:rFonts w:asciiTheme="minorHAnsi" w:eastAsiaTheme="minorEastAsia" w:hAnsiTheme="minorHAnsi" w:cstheme="minorBidi"/>
          <w:b w:val="0"/>
          <w:sz w:val="22"/>
          <w:lang w:eastAsia="en-US"/>
        </w:rPr>
      </w:pPr>
      <w:hyperlink w:anchor="_Toc471760534" w:history="1">
        <w:r w:rsidR="00081021" w:rsidRPr="00C65D92">
          <w:rPr>
            <w:rStyle w:val="Hyperlink"/>
            <w:lang w:val="en-US"/>
          </w:rPr>
          <w:t>Observation 6</w:t>
        </w:r>
        <w:r w:rsidR="00081021">
          <w:rPr>
            <w:rFonts w:asciiTheme="minorHAnsi" w:eastAsiaTheme="minorEastAsia" w:hAnsiTheme="minorHAnsi" w:cstheme="minorBidi"/>
            <w:b w:val="0"/>
            <w:sz w:val="22"/>
            <w:lang w:eastAsia="en-US"/>
          </w:rPr>
          <w:tab/>
        </w:r>
        <w:r w:rsidR="00081021" w:rsidRPr="00C65D92">
          <w:rPr>
            <w:rStyle w:val="Hyperlink"/>
            <w:lang w:val="en-US"/>
          </w:rPr>
          <w:t>It is beneficial if UEs with two RX antennas or more have at least two TX antennas to capture the uncorrelated domain in the reciprocity measurement</w:t>
        </w:r>
      </w:hyperlink>
    </w:p>
    <w:p w14:paraId="7DE46C1F" w14:textId="6B302DB5" w:rsidR="005B1654" w:rsidRDefault="005B1654" w:rsidP="005B1654">
      <w:pPr>
        <w:pStyle w:val="BodyText"/>
        <w:rPr>
          <w:b/>
          <w:bCs/>
        </w:rPr>
      </w:pPr>
      <w:r>
        <w:rPr>
          <w:b/>
          <w:bCs/>
        </w:rPr>
        <w:fldChar w:fldCharType="end"/>
      </w:r>
    </w:p>
    <w:p w14:paraId="2D5FE21D" w14:textId="0816278F" w:rsidR="000D0E3B" w:rsidRDefault="005B1654">
      <w:pPr>
        <w:pStyle w:val="BodyText"/>
      </w:pPr>
      <w:r w:rsidRPr="00D85032" w:rsidDel="00BE1D8C">
        <w:t xml:space="preserve"> </w:t>
      </w:r>
      <w:r w:rsidR="00D85032">
        <w:fldChar w:fldCharType="begin"/>
      </w:r>
      <w:r w:rsidR="00D85032">
        <w:instrText xml:space="preserve"> TOC \o "1-1" \h \z \u </w:instrText>
      </w:r>
      <w:r w:rsidR="00D85032">
        <w:fldChar w:fldCharType="end"/>
      </w:r>
    </w:p>
    <w:p w14:paraId="7A0ECD2D" w14:textId="1B230C18" w:rsidR="00BE1D8C" w:rsidRDefault="000D0E3B" w:rsidP="00E03A6A">
      <w:pPr>
        <w:pStyle w:val="BodyText"/>
      </w:pPr>
      <w:r>
        <w:t>Based on the discussion in this contribution</w:t>
      </w:r>
      <w:r w:rsidRPr="00CE0424">
        <w:t xml:space="preserve"> we propose the</w:t>
      </w:r>
      <w:r w:rsidR="00BE1D8C">
        <w:t xml:space="preserve"> following</w:t>
      </w:r>
      <w:r w:rsidRPr="00CE0424">
        <w:t>:</w:t>
      </w:r>
    </w:p>
    <w:p w14:paraId="3F53E1A6" w14:textId="77777777" w:rsidR="00081021" w:rsidRDefault="00BE1D8C">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081021" w:rsidRPr="00F6794D">
        <w:t>Proposal 1</w:t>
      </w:r>
      <w:r w:rsidR="00081021">
        <w:rPr>
          <w:rFonts w:asciiTheme="minorHAnsi" w:eastAsiaTheme="minorEastAsia" w:hAnsiTheme="minorHAnsi" w:cstheme="minorBidi"/>
          <w:b w:val="0"/>
          <w:sz w:val="22"/>
          <w:lang w:eastAsia="en-US"/>
        </w:rPr>
        <w:tab/>
      </w:r>
      <w:r w:rsidR="00081021" w:rsidRPr="00F6794D">
        <w:t>For SRS port orthogonalization and to enable SRS interference management, NR should support IFDMA with a RPF=4, together with 8 cyclic shifts</w:t>
      </w:r>
    </w:p>
    <w:p w14:paraId="100465FD" w14:textId="77777777" w:rsidR="00081021" w:rsidRDefault="00081021">
      <w:pPr>
        <w:pStyle w:val="TOC1"/>
        <w:rPr>
          <w:rFonts w:asciiTheme="minorHAnsi" w:eastAsiaTheme="minorEastAsia" w:hAnsiTheme="minorHAnsi" w:cstheme="minorBidi"/>
          <w:b w:val="0"/>
          <w:sz w:val="22"/>
          <w:lang w:eastAsia="en-US"/>
        </w:rPr>
      </w:pPr>
      <w:r w:rsidRPr="00F6794D">
        <w:t>Proposal 2</w:t>
      </w:r>
      <w:r>
        <w:rPr>
          <w:rFonts w:asciiTheme="minorHAnsi" w:eastAsiaTheme="minorEastAsia" w:hAnsiTheme="minorHAnsi" w:cstheme="minorBidi"/>
          <w:b w:val="0"/>
          <w:sz w:val="22"/>
          <w:lang w:eastAsia="en-US"/>
        </w:rPr>
        <w:tab/>
      </w:r>
      <w:r w:rsidRPr="00F6794D">
        <w:t>The SRS sequence should be resource specific, to simplify preserving orthogonality for overlapping SRS allocations, e.g., using concatenated block Zadoff-Chu sequences.</w:t>
      </w:r>
    </w:p>
    <w:p w14:paraId="13C955BB" w14:textId="77777777" w:rsidR="00081021" w:rsidRDefault="0008102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An SRS resource unit should be confined within one OFDM symbol, and </w:t>
      </w:r>
      <w:r w:rsidRPr="00F6794D">
        <w:t>cover 96 subcarriers, i.e, 8 PRBs.</w:t>
      </w:r>
    </w:p>
    <w:p w14:paraId="2DEAB0F7" w14:textId="77777777" w:rsidR="00081021" w:rsidRDefault="00081021">
      <w:pPr>
        <w:pStyle w:val="TOC1"/>
        <w:rPr>
          <w:rFonts w:asciiTheme="minorHAnsi" w:eastAsiaTheme="minorEastAsia" w:hAnsiTheme="minorHAnsi" w:cstheme="minorBidi"/>
          <w:b w:val="0"/>
          <w:sz w:val="22"/>
          <w:lang w:eastAsia="en-US"/>
        </w:rPr>
      </w:pPr>
      <w:r w:rsidRPr="00F6794D">
        <w:t>Proposal 4</w:t>
      </w:r>
      <w:r>
        <w:rPr>
          <w:rFonts w:asciiTheme="minorHAnsi" w:eastAsiaTheme="minorEastAsia" w:hAnsiTheme="minorHAnsi" w:cstheme="minorBidi"/>
          <w:b w:val="0"/>
          <w:sz w:val="22"/>
          <w:lang w:eastAsia="en-US"/>
        </w:rPr>
        <w:tab/>
      </w:r>
      <w:r w:rsidRPr="00F6794D">
        <w:t>Study the need for smaller allocations, such as 2 or 4 PRBs.</w:t>
      </w:r>
    </w:p>
    <w:p w14:paraId="1F93B8E4" w14:textId="77777777" w:rsidR="00081021" w:rsidRDefault="00081021">
      <w:pPr>
        <w:pStyle w:val="TOC1"/>
        <w:rPr>
          <w:rFonts w:asciiTheme="minorHAnsi" w:eastAsiaTheme="minorEastAsia" w:hAnsiTheme="minorHAnsi" w:cstheme="minorBidi"/>
          <w:b w:val="0"/>
          <w:sz w:val="22"/>
          <w:lang w:eastAsia="en-US"/>
        </w:rPr>
      </w:pPr>
      <w:r w:rsidRPr="00F6794D">
        <w:t>Proposal 5</w:t>
      </w:r>
      <w:r>
        <w:rPr>
          <w:rFonts w:asciiTheme="minorHAnsi" w:eastAsiaTheme="minorEastAsia" w:hAnsiTheme="minorHAnsi" w:cstheme="minorBidi"/>
          <w:b w:val="0"/>
          <w:sz w:val="22"/>
          <w:lang w:eastAsia="en-US"/>
        </w:rPr>
        <w:tab/>
      </w:r>
      <w:r>
        <w:t>Consider</w:t>
      </w:r>
      <w:r w:rsidRPr="00F6794D">
        <w:t xml:space="preserve"> </w:t>
      </w:r>
      <w:r>
        <w:t>Zadoff-Chu sequences in the design of SRS signals</w:t>
      </w:r>
      <w:r w:rsidRPr="00F6794D">
        <w:t xml:space="preserve"> for both CP-OFDM and DFTS-OFDM.</w:t>
      </w:r>
    </w:p>
    <w:p w14:paraId="0128CF69" w14:textId="77777777" w:rsidR="00081021" w:rsidRDefault="00081021">
      <w:pPr>
        <w:pStyle w:val="TOC1"/>
        <w:rPr>
          <w:rFonts w:asciiTheme="minorHAnsi" w:eastAsiaTheme="minorEastAsia" w:hAnsiTheme="minorHAnsi" w:cstheme="minorBidi"/>
          <w:b w:val="0"/>
          <w:sz w:val="22"/>
          <w:lang w:eastAsia="en-US"/>
        </w:rPr>
      </w:pPr>
      <w:r w:rsidRPr="00F6794D">
        <w:t>Proposal 6</w:t>
      </w:r>
      <w:r>
        <w:rPr>
          <w:rFonts w:asciiTheme="minorHAnsi" w:eastAsiaTheme="minorEastAsia" w:hAnsiTheme="minorHAnsi" w:cstheme="minorBidi"/>
          <w:b w:val="0"/>
          <w:sz w:val="22"/>
          <w:lang w:eastAsia="en-US"/>
        </w:rPr>
        <w:tab/>
      </w:r>
      <w:r w:rsidRPr="00F6794D">
        <w:t>Support dynamic SRS transmissions in both time and frequency. E.g., for enabling efficient reciprocity-based nullforming, support configuration of SRS bandwidth according to DL scheduling bandwidth and SRS density according to channel variability.</w:t>
      </w:r>
    </w:p>
    <w:p w14:paraId="15A994B0" w14:textId="77777777" w:rsidR="00081021" w:rsidRDefault="0008102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should support SRS sounding of the total system bandwidth through frequency hopping, performed over consecutive OFDM symbols.</w:t>
      </w:r>
    </w:p>
    <w:p w14:paraId="25B9D77E" w14:textId="77777777" w:rsidR="00081021" w:rsidRDefault="00081021">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NR should support scheduling of multiple consecutive OFDM symbols carrying SRS, potentially filling up an entire slot.</w:t>
      </w:r>
    </w:p>
    <w:p w14:paraId="658CBA8D" w14:textId="77777777" w:rsidR="00081021" w:rsidRDefault="00081021">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NR should support wideband SRS sounding, by sweeping the bandwidth with narrow band SRS allocations in consecutive OFDM symbols.</w:t>
      </w:r>
    </w:p>
    <w:p w14:paraId="62DD9723" w14:textId="77777777" w:rsidR="00081021" w:rsidRDefault="00081021">
      <w:pPr>
        <w:pStyle w:val="TOC1"/>
        <w:rPr>
          <w:rFonts w:asciiTheme="minorHAnsi" w:eastAsiaTheme="minorEastAsia" w:hAnsiTheme="minorHAnsi" w:cstheme="minorBidi"/>
          <w:b w:val="0"/>
          <w:sz w:val="22"/>
          <w:lang w:eastAsia="en-US"/>
        </w:rPr>
      </w:pPr>
      <w:r w:rsidRPr="00F6794D">
        <w:t>Proposal 10</w:t>
      </w:r>
      <w:r>
        <w:rPr>
          <w:rFonts w:asciiTheme="minorHAnsi" w:eastAsiaTheme="minorEastAsia" w:hAnsiTheme="minorHAnsi" w:cstheme="minorBidi"/>
          <w:b w:val="0"/>
          <w:sz w:val="22"/>
          <w:lang w:eastAsia="en-US"/>
        </w:rPr>
        <w:tab/>
      </w:r>
      <w:r w:rsidRPr="00F6794D">
        <w:t>Support simultaneous (same OFDM symbol or slot) sounding of multiple antenna ports, for UEs with multiple transmit antennas and TXRUs.</w:t>
      </w:r>
    </w:p>
    <w:p w14:paraId="69FC0F0D" w14:textId="77777777" w:rsidR="00081021" w:rsidRDefault="00081021">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Design SRS such that allows for configuration coordination between TRPs to reduce SRS interference.</w:t>
      </w:r>
    </w:p>
    <w:p w14:paraId="05DA50CD" w14:textId="77777777" w:rsidR="00081021" w:rsidRDefault="00081021">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The SRS should be transmitted in one, or more, dedicated OFDM symbols, such that data symbols are never FDM with SRS symbols for a given UE.</w:t>
      </w:r>
    </w:p>
    <w:p w14:paraId="235A6B3E" w14:textId="77777777" w:rsidR="00081021" w:rsidRDefault="00081021">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Study the impact of PA ramping when power boosting SRS, and consider other solutions, such as SRS repetition, for increasing coverage.</w:t>
      </w:r>
    </w:p>
    <w:p w14:paraId="5ED0E7CA" w14:textId="77777777" w:rsidR="00081021" w:rsidRDefault="00081021">
      <w:pPr>
        <w:pStyle w:val="TOC1"/>
        <w:rPr>
          <w:rFonts w:asciiTheme="minorHAnsi" w:eastAsiaTheme="minorEastAsia" w:hAnsiTheme="minorHAnsi" w:cstheme="minorBidi"/>
          <w:b w:val="0"/>
          <w:sz w:val="22"/>
          <w:lang w:eastAsia="en-US"/>
        </w:rPr>
      </w:pPr>
      <w:r w:rsidRPr="00F6794D">
        <w:t>Proposal 14</w:t>
      </w:r>
      <w:r>
        <w:rPr>
          <w:rFonts w:asciiTheme="minorHAnsi" w:eastAsiaTheme="minorEastAsia" w:hAnsiTheme="minorHAnsi" w:cstheme="minorBidi"/>
          <w:b w:val="0"/>
          <w:sz w:val="22"/>
          <w:lang w:eastAsia="en-US"/>
        </w:rPr>
        <w:tab/>
      </w:r>
      <w:r w:rsidRPr="00F6794D">
        <w:t>Support precoding of SRS.</w:t>
      </w:r>
    </w:p>
    <w:p w14:paraId="0F59080D" w14:textId="77777777" w:rsidR="00081021" w:rsidRDefault="00081021">
      <w:pPr>
        <w:pStyle w:val="TOC1"/>
        <w:rPr>
          <w:rFonts w:asciiTheme="minorHAnsi" w:eastAsiaTheme="minorEastAsia" w:hAnsiTheme="minorHAnsi" w:cstheme="minorBidi"/>
          <w:b w:val="0"/>
          <w:sz w:val="22"/>
          <w:lang w:eastAsia="en-US"/>
        </w:rPr>
      </w:pPr>
      <w:r w:rsidRPr="00F6794D">
        <w:t>Proposal 15</w:t>
      </w:r>
      <w:r>
        <w:rPr>
          <w:rFonts w:asciiTheme="minorHAnsi" w:eastAsiaTheme="minorEastAsia" w:hAnsiTheme="minorHAnsi" w:cstheme="minorBidi"/>
          <w:b w:val="0"/>
          <w:sz w:val="22"/>
          <w:lang w:eastAsia="en-US"/>
        </w:rPr>
        <w:tab/>
      </w:r>
      <w:r w:rsidRPr="00F6794D">
        <w:t>When a UE precodes its SRS transmission, the network</w:t>
      </w:r>
      <w:r>
        <w:t xml:space="preserve"> should be able to configure the UE to keep the SRS precoding weights fixed between successive SRS transmissions</w:t>
      </w:r>
      <w:r w:rsidRPr="00F6794D">
        <w:t>.</w:t>
      </w:r>
    </w:p>
    <w:p w14:paraId="288545DA" w14:textId="2E1F24A2" w:rsidR="00471831" w:rsidRPr="00516C71" w:rsidRDefault="00BE1D8C" w:rsidP="00516C71">
      <w:pPr>
        <w:pStyle w:val="BodyText"/>
        <w:rPr>
          <w:b/>
          <w:bCs/>
        </w:rPr>
      </w:pPr>
      <w:r>
        <w:rPr>
          <w:b/>
          <w:bCs/>
        </w:rPr>
        <w:fldChar w:fldCharType="end"/>
      </w:r>
    </w:p>
    <w:p w14:paraId="68E8FB08" w14:textId="77777777" w:rsidR="000D0E3B" w:rsidRPr="00CE0424" w:rsidRDefault="000D0E3B" w:rsidP="000D0E3B">
      <w:pPr>
        <w:pStyle w:val="Heading1"/>
      </w:pPr>
      <w:bookmarkStart w:id="267" w:name="_In-sequence_SDU_delivery"/>
      <w:bookmarkStart w:id="268" w:name="_Toc470167010"/>
      <w:bookmarkEnd w:id="267"/>
      <w:r w:rsidRPr="00CE0424">
        <w:t>References</w:t>
      </w:r>
      <w:bookmarkEnd w:id="268"/>
    </w:p>
    <w:p w14:paraId="4CF340FD" w14:textId="77777777" w:rsidR="000D0E3B" w:rsidRPr="00081021" w:rsidRDefault="000D0E3B" w:rsidP="000D0E3B">
      <w:pPr>
        <w:pStyle w:val="Reference"/>
        <w:rPr>
          <w:lang w:val="en-US"/>
        </w:rPr>
      </w:pPr>
      <w:bookmarkStart w:id="269" w:name="_Ref458765518"/>
      <w:r w:rsidRPr="00081021">
        <w:t>R1-1612326, “On uplink DM-RS design,”</w:t>
      </w:r>
      <w:r w:rsidRPr="00081021">
        <w:rPr>
          <w:lang w:val="en-US"/>
        </w:rPr>
        <w:t xml:space="preserve"> Ericsson, RAN1#87, November 2016.</w:t>
      </w:r>
      <w:bookmarkEnd w:id="269"/>
    </w:p>
    <w:p w14:paraId="2B111702" w14:textId="77777777" w:rsidR="000D0E3B" w:rsidRDefault="000D0E3B" w:rsidP="000D0E3B">
      <w:pPr>
        <w:pStyle w:val="Reference"/>
        <w:rPr>
          <w:lang w:val="en-US"/>
        </w:rPr>
      </w:pPr>
      <w:bookmarkStart w:id="270" w:name="_Ref466053800"/>
      <w:r w:rsidRPr="004106B0">
        <w:t>R1-16</w:t>
      </w:r>
      <w:r>
        <w:t xml:space="preserve">12327, “Concatenated block RS design” </w:t>
      </w:r>
      <w:r>
        <w:rPr>
          <w:lang w:val="en-US"/>
        </w:rPr>
        <w:t>Ericsson, RAN1#87</w:t>
      </w:r>
      <w:r w:rsidRPr="006F0577">
        <w:rPr>
          <w:lang w:val="en-US"/>
        </w:rPr>
        <w:t xml:space="preserve">, </w:t>
      </w:r>
      <w:r>
        <w:rPr>
          <w:lang w:val="en-US"/>
        </w:rPr>
        <w:t>November</w:t>
      </w:r>
      <w:r w:rsidRPr="006F0577">
        <w:rPr>
          <w:lang w:val="en-US"/>
        </w:rPr>
        <w:t xml:space="preserve"> 2016.</w:t>
      </w:r>
      <w:bookmarkEnd w:id="270"/>
    </w:p>
    <w:p w14:paraId="49AC6D2F" w14:textId="5431AEB7" w:rsidR="000D0E3B" w:rsidRDefault="000D0E3B" w:rsidP="000D0E3B">
      <w:pPr>
        <w:pStyle w:val="Reference"/>
        <w:rPr>
          <w:lang w:val="en-US"/>
        </w:rPr>
      </w:pPr>
      <w:bookmarkStart w:id="271" w:name="_Ref466063136"/>
      <w:r>
        <w:t>R1-1612344, “On block RS design enabling low CM”, Ericsson</w:t>
      </w:r>
      <w:r>
        <w:rPr>
          <w:lang w:val="en-US"/>
        </w:rPr>
        <w:t>, RAN1#87</w:t>
      </w:r>
      <w:r w:rsidRPr="006F0577">
        <w:rPr>
          <w:lang w:val="en-US"/>
        </w:rPr>
        <w:t xml:space="preserve">, </w:t>
      </w:r>
      <w:r>
        <w:rPr>
          <w:lang w:val="en-US"/>
        </w:rPr>
        <w:t>November</w:t>
      </w:r>
      <w:r w:rsidRPr="006F0577">
        <w:rPr>
          <w:lang w:val="en-US"/>
        </w:rPr>
        <w:t xml:space="preserve"> 2016.</w:t>
      </w:r>
      <w:bookmarkEnd w:id="271"/>
    </w:p>
    <w:p w14:paraId="11087834" w14:textId="24E96CE6" w:rsidR="00875817" w:rsidRPr="00E03A6A" w:rsidRDefault="007E1286" w:rsidP="007C51DC">
      <w:pPr>
        <w:pStyle w:val="Reference"/>
        <w:rPr>
          <w:lang w:val="en-US" w:eastAsia="en-US"/>
        </w:rPr>
      </w:pPr>
      <w:bookmarkStart w:id="272" w:name="_Ref471206770"/>
      <w:r>
        <w:t>F. Athley, S. Faxér, "Massive MIMO Performance with Pilot Reuse", VTC2016-Fall, Montreal, Sept. 18-21 2016</w:t>
      </w:r>
      <w:bookmarkEnd w:id="272"/>
    </w:p>
    <w:p w14:paraId="76E58C85" w14:textId="77777777" w:rsidR="000D0E3B" w:rsidRDefault="000D0E3B" w:rsidP="000D0E3B">
      <w:pPr>
        <w:pStyle w:val="Reference"/>
        <w:numPr>
          <w:ilvl w:val="0"/>
          <w:numId w:val="0"/>
        </w:numPr>
        <w:rPr>
          <w:lang w:val="en-US"/>
        </w:rPr>
      </w:pPr>
    </w:p>
    <w:p w14:paraId="5F4CD276" w14:textId="77777777" w:rsidR="000D0E3B" w:rsidRPr="00CE0424" w:rsidRDefault="000D0E3B" w:rsidP="000D0E3B">
      <w:pPr>
        <w:pStyle w:val="Reference"/>
        <w:numPr>
          <w:ilvl w:val="0"/>
          <w:numId w:val="0"/>
        </w:numPr>
        <w:ind w:left="567"/>
      </w:pPr>
    </w:p>
    <w:p w14:paraId="2132D45B" w14:textId="77777777" w:rsidR="003A7EF3" w:rsidRPr="00CE0424" w:rsidRDefault="003A7EF3" w:rsidP="000D0E3B">
      <w:pPr>
        <w:pStyle w:val="3GPPHeader"/>
      </w:pP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59AC9" w14:textId="77777777" w:rsidR="00AD2CB3" w:rsidRDefault="00AD2CB3">
      <w:r>
        <w:separator/>
      </w:r>
    </w:p>
  </w:endnote>
  <w:endnote w:type="continuationSeparator" w:id="0">
    <w:p w14:paraId="699F42BE" w14:textId="77777777" w:rsidR="00AD2CB3" w:rsidRDefault="00AD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92229" w14:textId="46C58F31" w:rsidR="000A1DE3" w:rsidRDefault="000A1D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27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275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7C7F9" w14:textId="77777777" w:rsidR="00AD2CB3" w:rsidRDefault="00AD2CB3">
      <w:r>
        <w:separator/>
      </w:r>
    </w:p>
  </w:footnote>
  <w:footnote w:type="continuationSeparator" w:id="0">
    <w:p w14:paraId="730C2C48" w14:textId="77777777" w:rsidR="00AD2CB3" w:rsidRDefault="00AD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2163" w14:textId="77777777" w:rsidR="000A1DE3" w:rsidRDefault="000A1D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6"/>
  </w:num>
  <w:num w:numId="16">
    <w:abstractNumId w:val="11"/>
    <w:lvlOverride w:ilvl="0">
      <w:startOverride w:val="1"/>
    </w:lvlOverride>
  </w:num>
  <w:num w:numId="17">
    <w:abstractNumId w:val="18"/>
  </w:num>
  <w:num w:numId="18">
    <w:abstractNumId w:val="5"/>
  </w:num>
  <w:num w:numId="19">
    <w:abstractNumId w:val="3"/>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3446"/>
    <w:rsid w:val="00015D15"/>
    <w:rsid w:val="0002564D"/>
    <w:rsid w:val="00025ECA"/>
    <w:rsid w:val="00030B30"/>
    <w:rsid w:val="000325B8"/>
    <w:rsid w:val="00034C15"/>
    <w:rsid w:val="00036BA1"/>
    <w:rsid w:val="00042009"/>
    <w:rsid w:val="000422E2"/>
    <w:rsid w:val="00042F22"/>
    <w:rsid w:val="00043A09"/>
    <w:rsid w:val="000444EF"/>
    <w:rsid w:val="00052A07"/>
    <w:rsid w:val="000534E3"/>
    <w:rsid w:val="000550A4"/>
    <w:rsid w:val="0005606A"/>
    <w:rsid w:val="00057117"/>
    <w:rsid w:val="000616E7"/>
    <w:rsid w:val="0006487E"/>
    <w:rsid w:val="00065E1A"/>
    <w:rsid w:val="00077E5F"/>
    <w:rsid w:val="0008036A"/>
    <w:rsid w:val="00081021"/>
    <w:rsid w:val="00081AE6"/>
    <w:rsid w:val="000855EB"/>
    <w:rsid w:val="00085B52"/>
    <w:rsid w:val="00086220"/>
    <w:rsid w:val="000866F2"/>
    <w:rsid w:val="0009009F"/>
    <w:rsid w:val="00091557"/>
    <w:rsid w:val="000924C1"/>
    <w:rsid w:val="000924F0"/>
    <w:rsid w:val="00093474"/>
    <w:rsid w:val="00094F8D"/>
    <w:rsid w:val="0009510F"/>
    <w:rsid w:val="000A1B7B"/>
    <w:rsid w:val="000A1DE3"/>
    <w:rsid w:val="000A56F2"/>
    <w:rsid w:val="000B2719"/>
    <w:rsid w:val="000B3A8F"/>
    <w:rsid w:val="000B4AB9"/>
    <w:rsid w:val="000B58C3"/>
    <w:rsid w:val="000B61E9"/>
    <w:rsid w:val="000C005F"/>
    <w:rsid w:val="000C165A"/>
    <w:rsid w:val="000C2E19"/>
    <w:rsid w:val="000C49DF"/>
    <w:rsid w:val="000C7BBF"/>
    <w:rsid w:val="000D0D07"/>
    <w:rsid w:val="000D0E3B"/>
    <w:rsid w:val="000D4797"/>
    <w:rsid w:val="000E0527"/>
    <w:rsid w:val="000E1E92"/>
    <w:rsid w:val="000F06D6"/>
    <w:rsid w:val="000F0EB1"/>
    <w:rsid w:val="000F1106"/>
    <w:rsid w:val="000F3BE9"/>
    <w:rsid w:val="000F3F6C"/>
    <w:rsid w:val="000F6DF3"/>
    <w:rsid w:val="001005FF"/>
    <w:rsid w:val="00103129"/>
    <w:rsid w:val="001062FB"/>
    <w:rsid w:val="001063E6"/>
    <w:rsid w:val="00107130"/>
    <w:rsid w:val="00113CF4"/>
    <w:rsid w:val="001153EA"/>
    <w:rsid w:val="00115643"/>
    <w:rsid w:val="00116765"/>
    <w:rsid w:val="0012040C"/>
    <w:rsid w:val="001219F5"/>
    <w:rsid w:val="00121A20"/>
    <w:rsid w:val="0012377F"/>
    <w:rsid w:val="00124314"/>
    <w:rsid w:val="00126848"/>
    <w:rsid w:val="00126B4A"/>
    <w:rsid w:val="00131D6B"/>
    <w:rsid w:val="00132FD0"/>
    <w:rsid w:val="001344C0"/>
    <w:rsid w:val="001346FA"/>
    <w:rsid w:val="00135252"/>
    <w:rsid w:val="00137AB5"/>
    <w:rsid w:val="00137F0B"/>
    <w:rsid w:val="00151E23"/>
    <w:rsid w:val="001526E0"/>
    <w:rsid w:val="0015373E"/>
    <w:rsid w:val="001551B5"/>
    <w:rsid w:val="00155CEF"/>
    <w:rsid w:val="001659C1"/>
    <w:rsid w:val="00173A8E"/>
    <w:rsid w:val="00174477"/>
    <w:rsid w:val="00177395"/>
    <w:rsid w:val="0018143F"/>
    <w:rsid w:val="00190AC1"/>
    <w:rsid w:val="0019341A"/>
    <w:rsid w:val="00197DF9"/>
    <w:rsid w:val="001A1987"/>
    <w:rsid w:val="001A2564"/>
    <w:rsid w:val="001A4461"/>
    <w:rsid w:val="001A4FFB"/>
    <w:rsid w:val="001A6173"/>
    <w:rsid w:val="001A6CBA"/>
    <w:rsid w:val="001B0D97"/>
    <w:rsid w:val="001B0E6C"/>
    <w:rsid w:val="001B5A5D"/>
    <w:rsid w:val="001C1CE5"/>
    <w:rsid w:val="001C3D2A"/>
    <w:rsid w:val="001D214D"/>
    <w:rsid w:val="001D51BA"/>
    <w:rsid w:val="001D6342"/>
    <w:rsid w:val="001D6D53"/>
    <w:rsid w:val="001E2560"/>
    <w:rsid w:val="001E58E2"/>
    <w:rsid w:val="001E7AED"/>
    <w:rsid w:val="001F122D"/>
    <w:rsid w:val="001F3916"/>
    <w:rsid w:val="001F54C5"/>
    <w:rsid w:val="001F662C"/>
    <w:rsid w:val="001F7074"/>
    <w:rsid w:val="00200490"/>
    <w:rsid w:val="00201F3A"/>
    <w:rsid w:val="00203F96"/>
    <w:rsid w:val="002069B2"/>
    <w:rsid w:val="00207FA3"/>
    <w:rsid w:val="00214DA8"/>
    <w:rsid w:val="00215423"/>
    <w:rsid w:val="002158FA"/>
    <w:rsid w:val="0021721A"/>
    <w:rsid w:val="002178EA"/>
    <w:rsid w:val="00220600"/>
    <w:rsid w:val="00220DD8"/>
    <w:rsid w:val="002224DB"/>
    <w:rsid w:val="00223FCB"/>
    <w:rsid w:val="002252C3"/>
    <w:rsid w:val="00225C54"/>
    <w:rsid w:val="00225F77"/>
    <w:rsid w:val="00230765"/>
    <w:rsid w:val="002319E4"/>
    <w:rsid w:val="00235632"/>
    <w:rsid w:val="00235872"/>
    <w:rsid w:val="00241559"/>
    <w:rsid w:val="0024281E"/>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E9F"/>
    <w:rsid w:val="00286ACD"/>
    <w:rsid w:val="00287838"/>
    <w:rsid w:val="002907B5"/>
    <w:rsid w:val="00292EB7"/>
    <w:rsid w:val="00296227"/>
    <w:rsid w:val="00296F44"/>
    <w:rsid w:val="0029777D"/>
    <w:rsid w:val="002A055E"/>
    <w:rsid w:val="002A1D4E"/>
    <w:rsid w:val="002A2869"/>
    <w:rsid w:val="002A5D5A"/>
    <w:rsid w:val="002B24D6"/>
    <w:rsid w:val="002C41E6"/>
    <w:rsid w:val="002D071A"/>
    <w:rsid w:val="002D34B2"/>
    <w:rsid w:val="002D7637"/>
    <w:rsid w:val="002E17F2"/>
    <w:rsid w:val="002E7CAE"/>
    <w:rsid w:val="002F2771"/>
    <w:rsid w:val="002F2B37"/>
    <w:rsid w:val="002F37A9"/>
    <w:rsid w:val="002F6288"/>
    <w:rsid w:val="003015DF"/>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15E"/>
    <w:rsid w:val="00334579"/>
    <w:rsid w:val="00335858"/>
    <w:rsid w:val="00336BDA"/>
    <w:rsid w:val="00342BD7"/>
    <w:rsid w:val="00346DB5"/>
    <w:rsid w:val="003477B1"/>
    <w:rsid w:val="00357380"/>
    <w:rsid w:val="003602D9"/>
    <w:rsid w:val="003604CE"/>
    <w:rsid w:val="003675EA"/>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75F"/>
    <w:rsid w:val="003E55E4"/>
    <w:rsid w:val="003E74E3"/>
    <w:rsid w:val="003F05C7"/>
    <w:rsid w:val="003F2CD4"/>
    <w:rsid w:val="003F6BBE"/>
    <w:rsid w:val="004000E8"/>
    <w:rsid w:val="00402E2B"/>
    <w:rsid w:val="004033B5"/>
    <w:rsid w:val="004050EA"/>
    <w:rsid w:val="0040512B"/>
    <w:rsid w:val="004053C6"/>
    <w:rsid w:val="00405CA5"/>
    <w:rsid w:val="00407CD3"/>
    <w:rsid w:val="00410134"/>
    <w:rsid w:val="00410B72"/>
    <w:rsid w:val="00410DE5"/>
    <w:rsid w:val="00410F18"/>
    <w:rsid w:val="0041263E"/>
    <w:rsid w:val="00413AAC"/>
    <w:rsid w:val="00413D39"/>
    <w:rsid w:val="00413E92"/>
    <w:rsid w:val="00421105"/>
    <w:rsid w:val="004242F4"/>
    <w:rsid w:val="00427248"/>
    <w:rsid w:val="00437447"/>
    <w:rsid w:val="00441782"/>
    <w:rsid w:val="00441A92"/>
    <w:rsid w:val="00444F56"/>
    <w:rsid w:val="00445AEC"/>
    <w:rsid w:val="00446488"/>
    <w:rsid w:val="004517AA"/>
    <w:rsid w:val="00452CAC"/>
    <w:rsid w:val="00457565"/>
    <w:rsid w:val="00457B71"/>
    <w:rsid w:val="004669E2"/>
    <w:rsid w:val="00470C31"/>
    <w:rsid w:val="00471831"/>
    <w:rsid w:val="004734D0"/>
    <w:rsid w:val="0047556B"/>
    <w:rsid w:val="00477768"/>
    <w:rsid w:val="00481CE6"/>
    <w:rsid w:val="00492BC5"/>
    <w:rsid w:val="004964F1"/>
    <w:rsid w:val="004A16BC"/>
    <w:rsid w:val="004A2B94"/>
    <w:rsid w:val="004B37DB"/>
    <w:rsid w:val="004B660C"/>
    <w:rsid w:val="004B7C0C"/>
    <w:rsid w:val="004C3898"/>
    <w:rsid w:val="004C7570"/>
    <w:rsid w:val="004D36B1"/>
    <w:rsid w:val="004D7EBD"/>
    <w:rsid w:val="004E1A66"/>
    <w:rsid w:val="004E2680"/>
    <w:rsid w:val="004E28F9"/>
    <w:rsid w:val="004E462E"/>
    <w:rsid w:val="004E56DC"/>
    <w:rsid w:val="004E76F4"/>
    <w:rsid w:val="004F0B4E"/>
    <w:rsid w:val="004F0B6C"/>
    <w:rsid w:val="004F2078"/>
    <w:rsid w:val="004F2FDF"/>
    <w:rsid w:val="004F4DA3"/>
    <w:rsid w:val="00503A81"/>
    <w:rsid w:val="00506557"/>
    <w:rsid w:val="0050677A"/>
    <w:rsid w:val="005108D8"/>
    <w:rsid w:val="005116F9"/>
    <w:rsid w:val="005153A7"/>
    <w:rsid w:val="00516C71"/>
    <w:rsid w:val="005219CF"/>
    <w:rsid w:val="0052302C"/>
    <w:rsid w:val="00530206"/>
    <w:rsid w:val="00534B59"/>
    <w:rsid w:val="00536759"/>
    <w:rsid w:val="00537C62"/>
    <w:rsid w:val="00546320"/>
    <w:rsid w:val="00546970"/>
    <w:rsid w:val="00554192"/>
    <w:rsid w:val="00554E19"/>
    <w:rsid w:val="0056121F"/>
    <w:rsid w:val="00571C4F"/>
    <w:rsid w:val="00572505"/>
    <w:rsid w:val="005732C1"/>
    <w:rsid w:val="00575DA6"/>
    <w:rsid w:val="00582809"/>
    <w:rsid w:val="0058798C"/>
    <w:rsid w:val="005900FA"/>
    <w:rsid w:val="005935A4"/>
    <w:rsid w:val="005948C2"/>
    <w:rsid w:val="00595DCA"/>
    <w:rsid w:val="0059779B"/>
    <w:rsid w:val="005A209A"/>
    <w:rsid w:val="005A2336"/>
    <w:rsid w:val="005A662D"/>
    <w:rsid w:val="005B1654"/>
    <w:rsid w:val="005B35D7"/>
    <w:rsid w:val="005B392A"/>
    <w:rsid w:val="005B3AA3"/>
    <w:rsid w:val="005B41F8"/>
    <w:rsid w:val="005B6F83"/>
    <w:rsid w:val="005C66E2"/>
    <w:rsid w:val="005C74FB"/>
    <w:rsid w:val="005D1602"/>
    <w:rsid w:val="005E385F"/>
    <w:rsid w:val="005E5B81"/>
    <w:rsid w:val="005F2CB1"/>
    <w:rsid w:val="005F3025"/>
    <w:rsid w:val="005F3BE7"/>
    <w:rsid w:val="005F618C"/>
    <w:rsid w:val="005F70BD"/>
    <w:rsid w:val="00600E99"/>
    <w:rsid w:val="0060283C"/>
    <w:rsid w:val="00604F14"/>
    <w:rsid w:val="00611B83"/>
    <w:rsid w:val="00613257"/>
    <w:rsid w:val="00620A71"/>
    <w:rsid w:val="00620BBE"/>
    <w:rsid w:val="00620D80"/>
    <w:rsid w:val="006234A6"/>
    <w:rsid w:val="00630001"/>
    <w:rsid w:val="006311B3"/>
    <w:rsid w:val="0063284C"/>
    <w:rsid w:val="00636398"/>
    <w:rsid w:val="006368D3"/>
    <w:rsid w:val="006377EC"/>
    <w:rsid w:val="0064077C"/>
    <w:rsid w:val="0064151F"/>
    <w:rsid w:val="00641533"/>
    <w:rsid w:val="0064208D"/>
    <w:rsid w:val="00643475"/>
    <w:rsid w:val="0064396A"/>
    <w:rsid w:val="00644A37"/>
    <w:rsid w:val="0064624E"/>
    <w:rsid w:val="00650AB9"/>
    <w:rsid w:val="00655733"/>
    <w:rsid w:val="00655ACD"/>
    <w:rsid w:val="00656A92"/>
    <w:rsid w:val="00656DDE"/>
    <w:rsid w:val="006577F7"/>
    <w:rsid w:val="0066011D"/>
    <w:rsid w:val="006607C0"/>
    <w:rsid w:val="006613A6"/>
    <w:rsid w:val="006627A2"/>
    <w:rsid w:val="006634E6"/>
    <w:rsid w:val="006655EE"/>
    <w:rsid w:val="0066619E"/>
    <w:rsid w:val="00667EE7"/>
    <w:rsid w:val="00670922"/>
    <w:rsid w:val="00670BE1"/>
    <w:rsid w:val="0067218F"/>
    <w:rsid w:val="00672791"/>
    <w:rsid w:val="006741F2"/>
    <w:rsid w:val="00674CC3"/>
    <w:rsid w:val="00675C72"/>
    <w:rsid w:val="006771F9"/>
    <w:rsid w:val="006776D7"/>
    <w:rsid w:val="00681003"/>
    <w:rsid w:val="006817C9"/>
    <w:rsid w:val="00683ECE"/>
    <w:rsid w:val="006940F7"/>
    <w:rsid w:val="00695FC2"/>
    <w:rsid w:val="00696949"/>
    <w:rsid w:val="00697052"/>
    <w:rsid w:val="006A46FB"/>
    <w:rsid w:val="006A5E28"/>
    <w:rsid w:val="006A6585"/>
    <w:rsid w:val="006A697B"/>
    <w:rsid w:val="006A7AFF"/>
    <w:rsid w:val="006B1816"/>
    <w:rsid w:val="006B2099"/>
    <w:rsid w:val="006B219B"/>
    <w:rsid w:val="006B26C0"/>
    <w:rsid w:val="006B50CF"/>
    <w:rsid w:val="006C0230"/>
    <w:rsid w:val="006C03B8"/>
    <w:rsid w:val="006C5EC9"/>
    <w:rsid w:val="006C6059"/>
    <w:rsid w:val="006C7522"/>
    <w:rsid w:val="006D6F08"/>
    <w:rsid w:val="006E062C"/>
    <w:rsid w:val="006E1514"/>
    <w:rsid w:val="006E28B7"/>
    <w:rsid w:val="006E3310"/>
    <w:rsid w:val="006E4BD6"/>
    <w:rsid w:val="006E4E39"/>
    <w:rsid w:val="006E565E"/>
    <w:rsid w:val="006E673D"/>
    <w:rsid w:val="006E7D3B"/>
    <w:rsid w:val="006F1B70"/>
    <w:rsid w:val="006F341D"/>
    <w:rsid w:val="006F3CDE"/>
    <w:rsid w:val="006F4A58"/>
    <w:rsid w:val="006F58D4"/>
    <w:rsid w:val="0070346E"/>
    <w:rsid w:val="00704EDB"/>
    <w:rsid w:val="00706101"/>
    <w:rsid w:val="0070611B"/>
    <w:rsid w:val="00707072"/>
    <w:rsid w:val="00707D61"/>
    <w:rsid w:val="00712287"/>
    <w:rsid w:val="00712772"/>
    <w:rsid w:val="007148D3"/>
    <w:rsid w:val="00715B9A"/>
    <w:rsid w:val="00726EA6"/>
    <w:rsid w:val="00727208"/>
    <w:rsid w:val="00727680"/>
    <w:rsid w:val="007348B1"/>
    <w:rsid w:val="007362A6"/>
    <w:rsid w:val="00736D7D"/>
    <w:rsid w:val="007405CB"/>
    <w:rsid w:val="00740E58"/>
    <w:rsid w:val="00743880"/>
    <w:rsid w:val="007445A0"/>
    <w:rsid w:val="0074524B"/>
    <w:rsid w:val="00747D8B"/>
    <w:rsid w:val="00751228"/>
    <w:rsid w:val="007571E1"/>
    <w:rsid w:val="007604B2"/>
    <w:rsid w:val="00765281"/>
    <w:rsid w:val="00766BAD"/>
    <w:rsid w:val="00770201"/>
    <w:rsid w:val="007755F2"/>
    <w:rsid w:val="00776971"/>
    <w:rsid w:val="00777D37"/>
    <w:rsid w:val="0078177E"/>
    <w:rsid w:val="007826A6"/>
    <w:rsid w:val="0078304C"/>
    <w:rsid w:val="00783673"/>
    <w:rsid w:val="00785490"/>
    <w:rsid w:val="00790B99"/>
    <w:rsid w:val="007925EA"/>
    <w:rsid w:val="00793CD8"/>
    <w:rsid w:val="00795C92"/>
    <w:rsid w:val="00796231"/>
    <w:rsid w:val="007A068B"/>
    <w:rsid w:val="007A1CB3"/>
    <w:rsid w:val="007A306F"/>
    <w:rsid w:val="007A43A6"/>
    <w:rsid w:val="007A58A6"/>
    <w:rsid w:val="007B3D2D"/>
    <w:rsid w:val="007B50AE"/>
    <w:rsid w:val="007B51DF"/>
    <w:rsid w:val="007B7374"/>
    <w:rsid w:val="007C05DD"/>
    <w:rsid w:val="007C3D18"/>
    <w:rsid w:val="007C51DC"/>
    <w:rsid w:val="007C60BF"/>
    <w:rsid w:val="007C6A07"/>
    <w:rsid w:val="007C75A1"/>
    <w:rsid w:val="007C77A5"/>
    <w:rsid w:val="007D04E5"/>
    <w:rsid w:val="007D5901"/>
    <w:rsid w:val="007D7526"/>
    <w:rsid w:val="007E1286"/>
    <w:rsid w:val="007E4610"/>
    <w:rsid w:val="007E4715"/>
    <w:rsid w:val="007E505B"/>
    <w:rsid w:val="007E7091"/>
    <w:rsid w:val="007F75D5"/>
    <w:rsid w:val="008004D9"/>
    <w:rsid w:val="008015D9"/>
    <w:rsid w:val="00803FAE"/>
    <w:rsid w:val="0080605F"/>
    <w:rsid w:val="00807786"/>
    <w:rsid w:val="00811FCB"/>
    <w:rsid w:val="008158D6"/>
    <w:rsid w:val="00817196"/>
    <w:rsid w:val="008235DB"/>
    <w:rsid w:val="00824AB4"/>
    <w:rsid w:val="00825C42"/>
    <w:rsid w:val="00825D25"/>
    <w:rsid w:val="00827D6F"/>
    <w:rsid w:val="008376AC"/>
    <w:rsid w:val="00840DA8"/>
    <w:rsid w:val="008444E8"/>
    <w:rsid w:val="00844E80"/>
    <w:rsid w:val="00846FE7"/>
    <w:rsid w:val="00856911"/>
    <w:rsid w:val="00857582"/>
    <w:rsid w:val="008677FD"/>
    <w:rsid w:val="008706D4"/>
    <w:rsid w:val="00870F8A"/>
    <w:rsid w:val="008719A4"/>
    <w:rsid w:val="00871D23"/>
    <w:rsid w:val="00874312"/>
    <w:rsid w:val="0087437C"/>
    <w:rsid w:val="00875817"/>
    <w:rsid w:val="00875CD7"/>
    <w:rsid w:val="00875E80"/>
    <w:rsid w:val="00876B4D"/>
    <w:rsid w:val="008775D8"/>
    <w:rsid w:val="00877F18"/>
    <w:rsid w:val="00894A88"/>
    <w:rsid w:val="00895386"/>
    <w:rsid w:val="008A21FF"/>
    <w:rsid w:val="008A2CE2"/>
    <w:rsid w:val="008A30AC"/>
    <w:rsid w:val="008A44B8"/>
    <w:rsid w:val="008A51A8"/>
    <w:rsid w:val="008A54C7"/>
    <w:rsid w:val="008A77D8"/>
    <w:rsid w:val="008B0483"/>
    <w:rsid w:val="008B120C"/>
    <w:rsid w:val="008B2194"/>
    <w:rsid w:val="008B51A0"/>
    <w:rsid w:val="008B592A"/>
    <w:rsid w:val="008B7B5C"/>
    <w:rsid w:val="008C0C99"/>
    <w:rsid w:val="008C2017"/>
    <w:rsid w:val="008C4958"/>
    <w:rsid w:val="008C4BAA"/>
    <w:rsid w:val="008C6AE8"/>
    <w:rsid w:val="008C7573"/>
    <w:rsid w:val="008D34F1"/>
    <w:rsid w:val="008D39D8"/>
    <w:rsid w:val="008D4E06"/>
    <w:rsid w:val="008D6D1A"/>
    <w:rsid w:val="008E065E"/>
    <w:rsid w:val="008E0927"/>
    <w:rsid w:val="008E1909"/>
    <w:rsid w:val="008F1EAB"/>
    <w:rsid w:val="008F33DC"/>
    <w:rsid w:val="008F477F"/>
    <w:rsid w:val="008F5604"/>
    <w:rsid w:val="00902350"/>
    <w:rsid w:val="009028DE"/>
    <w:rsid w:val="0090336B"/>
    <w:rsid w:val="009053AA"/>
    <w:rsid w:val="00905713"/>
    <w:rsid w:val="00906939"/>
    <w:rsid w:val="00910B7D"/>
    <w:rsid w:val="00911C9C"/>
    <w:rsid w:val="00911DFB"/>
    <w:rsid w:val="009139D9"/>
    <w:rsid w:val="00914AD8"/>
    <w:rsid w:val="00916079"/>
    <w:rsid w:val="00917CE9"/>
    <w:rsid w:val="00920BF2"/>
    <w:rsid w:val="00922010"/>
    <w:rsid w:val="00931BD9"/>
    <w:rsid w:val="00935739"/>
    <w:rsid w:val="009368F3"/>
    <w:rsid w:val="00940D53"/>
    <w:rsid w:val="00941636"/>
    <w:rsid w:val="00943742"/>
    <w:rsid w:val="00943DD1"/>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EFF"/>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26C3"/>
    <w:rsid w:val="009C403E"/>
    <w:rsid w:val="009C6832"/>
    <w:rsid w:val="009D4FF0"/>
    <w:rsid w:val="009D703C"/>
    <w:rsid w:val="009D718F"/>
    <w:rsid w:val="009E068F"/>
    <w:rsid w:val="009E14E0"/>
    <w:rsid w:val="009E35DB"/>
    <w:rsid w:val="009E450F"/>
    <w:rsid w:val="009E47A3"/>
    <w:rsid w:val="009F08F3"/>
    <w:rsid w:val="009F344F"/>
    <w:rsid w:val="009F775A"/>
    <w:rsid w:val="00A031D8"/>
    <w:rsid w:val="00A048A8"/>
    <w:rsid w:val="00A04EB4"/>
    <w:rsid w:val="00A04F49"/>
    <w:rsid w:val="00A11DA3"/>
    <w:rsid w:val="00A13E54"/>
    <w:rsid w:val="00A15745"/>
    <w:rsid w:val="00A17F63"/>
    <w:rsid w:val="00A2193B"/>
    <w:rsid w:val="00A2351A"/>
    <w:rsid w:val="00A264A9"/>
    <w:rsid w:val="00A27785"/>
    <w:rsid w:val="00A30187"/>
    <w:rsid w:val="00A3315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57"/>
    <w:rsid w:val="00AC5A10"/>
    <w:rsid w:val="00AD0AA3"/>
    <w:rsid w:val="00AD2CB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71"/>
    <w:rsid w:val="00B157F9"/>
    <w:rsid w:val="00B15A9F"/>
    <w:rsid w:val="00B16F20"/>
    <w:rsid w:val="00B20256"/>
    <w:rsid w:val="00B20D09"/>
    <w:rsid w:val="00B2763F"/>
    <w:rsid w:val="00B27AAC"/>
    <w:rsid w:val="00B30929"/>
    <w:rsid w:val="00B31DFA"/>
    <w:rsid w:val="00B372AA"/>
    <w:rsid w:val="00B40445"/>
    <w:rsid w:val="00B41888"/>
    <w:rsid w:val="00B41895"/>
    <w:rsid w:val="00B45A52"/>
    <w:rsid w:val="00B46175"/>
    <w:rsid w:val="00B54D3E"/>
    <w:rsid w:val="00B664C7"/>
    <w:rsid w:val="00B739F6"/>
    <w:rsid w:val="00B8050C"/>
    <w:rsid w:val="00B81A6C"/>
    <w:rsid w:val="00B85DE5"/>
    <w:rsid w:val="00B90F73"/>
    <w:rsid w:val="00B93B59"/>
    <w:rsid w:val="00B9406A"/>
    <w:rsid w:val="00B971DA"/>
    <w:rsid w:val="00BA2280"/>
    <w:rsid w:val="00BA2A08"/>
    <w:rsid w:val="00BA56D2"/>
    <w:rsid w:val="00BA76E0"/>
    <w:rsid w:val="00BB2A25"/>
    <w:rsid w:val="00BB51E9"/>
    <w:rsid w:val="00BB6B8F"/>
    <w:rsid w:val="00BC0FDC"/>
    <w:rsid w:val="00BC3053"/>
    <w:rsid w:val="00BC4D2E"/>
    <w:rsid w:val="00BC63CC"/>
    <w:rsid w:val="00BD0099"/>
    <w:rsid w:val="00BD48AC"/>
    <w:rsid w:val="00BD5F1A"/>
    <w:rsid w:val="00BE1234"/>
    <w:rsid w:val="00BE1D8C"/>
    <w:rsid w:val="00BE2FA6"/>
    <w:rsid w:val="00BE333F"/>
    <w:rsid w:val="00BE7406"/>
    <w:rsid w:val="00BE7603"/>
    <w:rsid w:val="00BF1DE1"/>
    <w:rsid w:val="00BF3279"/>
    <w:rsid w:val="00BF6DD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4E9D"/>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557"/>
    <w:rsid w:val="00C95B40"/>
    <w:rsid w:val="00CA1068"/>
    <w:rsid w:val="00CA1ED8"/>
    <w:rsid w:val="00CA2417"/>
    <w:rsid w:val="00CA4454"/>
    <w:rsid w:val="00CB1F63"/>
    <w:rsid w:val="00CB7170"/>
    <w:rsid w:val="00CC040E"/>
    <w:rsid w:val="00CC111F"/>
    <w:rsid w:val="00CC2011"/>
    <w:rsid w:val="00CC3EA0"/>
    <w:rsid w:val="00CC7B45"/>
    <w:rsid w:val="00CD1188"/>
    <w:rsid w:val="00CD2ED1"/>
    <w:rsid w:val="00CD337B"/>
    <w:rsid w:val="00CE0424"/>
    <w:rsid w:val="00CE65D4"/>
    <w:rsid w:val="00CE7561"/>
    <w:rsid w:val="00CF1354"/>
    <w:rsid w:val="00CF3B1F"/>
    <w:rsid w:val="00CF3BF6"/>
    <w:rsid w:val="00CF625B"/>
    <w:rsid w:val="00CF687E"/>
    <w:rsid w:val="00D01F7F"/>
    <w:rsid w:val="00D0349B"/>
    <w:rsid w:val="00D0460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5032"/>
    <w:rsid w:val="00D86CA3"/>
    <w:rsid w:val="00D871CE"/>
    <w:rsid w:val="00D9196D"/>
    <w:rsid w:val="00D92982"/>
    <w:rsid w:val="00D92DFC"/>
    <w:rsid w:val="00DA305E"/>
    <w:rsid w:val="00DA5417"/>
    <w:rsid w:val="00DA56E8"/>
    <w:rsid w:val="00DB0A9F"/>
    <w:rsid w:val="00DB377D"/>
    <w:rsid w:val="00DC2306"/>
    <w:rsid w:val="00DC2441"/>
    <w:rsid w:val="00DC2D36"/>
    <w:rsid w:val="00DC53EF"/>
    <w:rsid w:val="00DE5608"/>
    <w:rsid w:val="00DE58D0"/>
    <w:rsid w:val="00DE654F"/>
    <w:rsid w:val="00DF0B6E"/>
    <w:rsid w:val="00DF15E0"/>
    <w:rsid w:val="00DF37A0"/>
    <w:rsid w:val="00E02F48"/>
    <w:rsid w:val="00E03A6A"/>
    <w:rsid w:val="00E110E7"/>
    <w:rsid w:val="00E11457"/>
    <w:rsid w:val="00E11B20"/>
    <w:rsid w:val="00E17FA2"/>
    <w:rsid w:val="00E22330"/>
    <w:rsid w:val="00E27BCD"/>
    <w:rsid w:val="00E30B5A"/>
    <w:rsid w:val="00E3123D"/>
    <w:rsid w:val="00E31461"/>
    <w:rsid w:val="00E31D43"/>
    <w:rsid w:val="00E32608"/>
    <w:rsid w:val="00E34188"/>
    <w:rsid w:val="00E34B6E"/>
    <w:rsid w:val="00E353D6"/>
    <w:rsid w:val="00E35559"/>
    <w:rsid w:val="00E3723A"/>
    <w:rsid w:val="00E37457"/>
    <w:rsid w:val="00E37860"/>
    <w:rsid w:val="00E446F1"/>
    <w:rsid w:val="00E46886"/>
    <w:rsid w:val="00E47AEF"/>
    <w:rsid w:val="00E53B75"/>
    <w:rsid w:val="00E54E3B"/>
    <w:rsid w:val="00E56583"/>
    <w:rsid w:val="00E5689D"/>
    <w:rsid w:val="00E57565"/>
    <w:rsid w:val="00E63838"/>
    <w:rsid w:val="00E64434"/>
    <w:rsid w:val="00E67C51"/>
    <w:rsid w:val="00E72EFC"/>
    <w:rsid w:val="00E758EC"/>
    <w:rsid w:val="00E8234C"/>
    <w:rsid w:val="00E83643"/>
    <w:rsid w:val="00E83AA9"/>
    <w:rsid w:val="00E85928"/>
    <w:rsid w:val="00E87822"/>
    <w:rsid w:val="00E90395"/>
    <w:rsid w:val="00E90E49"/>
    <w:rsid w:val="00E917F9"/>
    <w:rsid w:val="00E9291C"/>
    <w:rsid w:val="00E93FFE"/>
    <w:rsid w:val="00E94F8A"/>
    <w:rsid w:val="00EA1E28"/>
    <w:rsid w:val="00EA4B16"/>
    <w:rsid w:val="00EA70FD"/>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5342"/>
    <w:rsid w:val="00F06C67"/>
    <w:rsid w:val="00F06DFD"/>
    <w:rsid w:val="00F071D1"/>
    <w:rsid w:val="00F07533"/>
    <w:rsid w:val="00F10629"/>
    <w:rsid w:val="00F15FA5"/>
    <w:rsid w:val="00F209B7"/>
    <w:rsid w:val="00F2376F"/>
    <w:rsid w:val="00F243D8"/>
    <w:rsid w:val="00F30828"/>
    <w:rsid w:val="00F313D6"/>
    <w:rsid w:val="00F33094"/>
    <w:rsid w:val="00F40F0C"/>
    <w:rsid w:val="00F47177"/>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0F"/>
    <w:rsid w:val="00F8456C"/>
    <w:rsid w:val="00F859D8"/>
    <w:rsid w:val="00F868F5"/>
    <w:rsid w:val="00F9056A"/>
    <w:rsid w:val="00F90F8D"/>
    <w:rsid w:val="00F92782"/>
    <w:rsid w:val="00F93AA9"/>
    <w:rsid w:val="00F96985"/>
    <w:rsid w:val="00F97838"/>
    <w:rsid w:val="00FA2BB3"/>
    <w:rsid w:val="00FA63FA"/>
    <w:rsid w:val="00FB4C80"/>
    <w:rsid w:val="00FB57C9"/>
    <w:rsid w:val="00FB6A6A"/>
    <w:rsid w:val="00FC1762"/>
    <w:rsid w:val="00FC3FC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A85D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63F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A63F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A63F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A63FA"/>
    <w:pPr>
      <w:numPr>
        <w:ilvl w:val="2"/>
      </w:numPr>
      <w:spacing w:before="120"/>
      <w:outlineLvl w:val="2"/>
    </w:pPr>
    <w:rPr>
      <w:sz w:val="24"/>
      <w:szCs w:val="28"/>
    </w:rPr>
  </w:style>
  <w:style w:type="paragraph" w:styleId="Heading4">
    <w:name w:val="heading 4"/>
    <w:basedOn w:val="Heading3"/>
    <w:next w:val="Normal"/>
    <w:qFormat/>
    <w:rsid w:val="00FA63FA"/>
    <w:pPr>
      <w:numPr>
        <w:ilvl w:val="3"/>
      </w:numPr>
      <w:outlineLvl w:val="3"/>
    </w:pPr>
    <w:rPr>
      <w:szCs w:val="24"/>
    </w:rPr>
  </w:style>
  <w:style w:type="paragraph" w:styleId="Heading5">
    <w:name w:val="heading 5"/>
    <w:basedOn w:val="Heading4"/>
    <w:next w:val="Normal"/>
    <w:qFormat/>
    <w:rsid w:val="00FA63FA"/>
    <w:pPr>
      <w:numPr>
        <w:ilvl w:val="4"/>
      </w:numPr>
      <w:outlineLvl w:val="4"/>
    </w:pPr>
    <w:rPr>
      <w:sz w:val="22"/>
      <w:szCs w:val="22"/>
    </w:rPr>
  </w:style>
  <w:style w:type="paragraph" w:styleId="Heading6">
    <w:name w:val="heading 6"/>
    <w:basedOn w:val="Normal"/>
    <w:next w:val="Normal"/>
    <w:qFormat/>
    <w:rsid w:val="00FA63FA"/>
    <w:pPr>
      <w:keepNext/>
      <w:keepLines/>
      <w:numPr>
        <w:ilvl w:val="5"/>
        <w:numId w:val="1"/>
      </w:numPr>
      <w:spacing w:before="120"/>
      <w:outlineLvl w:val="5"/>
    </w:pPr>
    <w:rPr>
      <w:rFonts w:cs="Arial"/>
    </w:rPr>
  </w:style>
  <w:style w:type="paragraph" w:styleId="Heading7">
    <w:name w:val="heading 7"/>
    <w:basedOn w:val="Normal"/>
    <w:next w:val="Normal"/>
    <w:qFormat/>
    <w:rsid w:val="00FA63FA"/>
    <w:pPr>
      <w:keepNext/>
      <w:keepLines/>
      <w:numPr>
        <w:ilvl w:val="6"/>
        <w:numId w:val="1"/>
      </w:numPr>
      <w:spacing w:before="120"/>
      <w:outlineLvl w:val="6"/>
    </w:pPr>
    <w:rPr>
      <w:rFonts w:cs="Arial"/>
    </w:rPr>
  </w:style>
  <w:style w:type="paragraph" w:styleId="Heading8">
    <w:name w:val="heading 8"/>
    <w:basedOn w:val="Heading7"/>
    <w:next w:val="Normal"/>
    <w:qFormat/>
    <w:rsid w:val="00FA63FA"/>
    <w:pPr>
      <w:numPr>
        <w:ilvl w:val="7"/>
      </w:numPr>
      <w:outlineLvl w:val="7"/>
    </w:pPr>
  </w:style>
  <w:style w:type="paragraph" w:styleId="Heading9">
    <w:name w:val="heading 9"/>
    <w:basedOn w:val="Heading8"/>
    <w:next w:val="Normal"/>
    <w:qFormat/>
    <w:rsid w:val="00FA63FA"/>
    <w:pPr>
      <w:numPr>
        <w:ilvl w:val="8"/>
      </w:numPr>
      <w:outlineLvl w:val="8"/>
    </w:pPr>
  </w:style>
  <w:style w:type="character" w:default="1" w:styleId="DefaultParagraphFont">
    <w:name w:val="Default Paragraph Font"/>
    <w:uiPriority w:val="1"/>
    <w:semiHidden/>
    <w:unhideWhenUsed/>
    <w:rsid w:val="00FA63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3FA"/>
  </w:style>
  <w:style w:type="paragraph" w:styleId="TOC8">
    <w:name w:val="toc 8"/>
    <w:basedOn w:val="TOC1"/>
    <w:semiHidden/>
    <w:rsid w:val="00FA63FA"/>
    <w:pPr>
      <w:spacing w:before="180"/>
      <w:ind w:left="2693" w:hanging="2693"/>
    </w:pPr>
    <w:rPr>
      <w:b w:val="0"/>
      <w:bCs/>
    </w:rPr>
  </w:style>
  <w:style w:type="paragraph" w:styleId="TOC1">
    <w:name w:val="toc 1"/>
    <w:aliases w:val="Observation TOC2"/>
    <w:uiPriority w:val="39"/>
    <w:rsid w:val="00FA63F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A63FA"/>
    <w:pPr>
      <w:keepNext/>
      <w:keepLines/>
      <w:spacing w:before="180"/>
      <w:jc w:val="center"/>
    </w:pPr>
  </w:style>
  <w:style w:type="paragraph" w:styleId="Caption">
    <w:name w:val="caption"/>
    <w:basedOn w:val="Normal"/>
    <w:next w:val="Normal"/>
    <w:qFormat/>
    <w:rsid w:val="00FA63FA"/>
    <w:pPr>
      <w:spacing w:after="240"/>
      <w:jc w:val="center"/>
    </w:pPr>
    <w:rPr>
      <w:b/>
      <w:bCs/>
    </w:rPr>
  </w:style>
  <w:style w:type="paragraph" w:styleId="TOC5">
    <w:name w:val="toc 5"/>
    <w:aliases w:val="Observation TOC"/>
    <w:basedOn w:val="TOC4"/>
    <w:semiHidden/>
    <w:rsid w:val="00FA63FA"/>
    <w:pPr>
      <w:tabs>
        <w:tab w:val="right" w:pos="1701"/>
      </w:tabs>
      <w:ind w:left="1701" w:hanging="1701"/>
    </w:pPr>
  </w:style>
  <w:style w:type="paragraph" w:styleId="TOC4">
    <w:name w:val="toc 4"/>
    <w:basedOn w:val="TOC3"/>
    <w:semiHidden/>
    <w:rsid w:val="00FA63FA"/>
    <w:pPr>
      <w:ind w:left="1418" w:hanging="1418"/>
    </w:pPr>
  </w:style>
  <w:style w:type="paragraph" w:styleId="TOC3">
    <w:name w:val="toc 3"/>
    <w:basedOn w:val="TOC2"/>
    <w:rsid w:val="00FA63FA"/>
    <w:pPr>
      <w:ind w:left="1134" w:hanging="1134"/>
    </w:pPr>
  </w:style>
  <w:style w:type="paragraph" w:styleId="TOC2">
    <w:name w:val="toc 2"/>
    <w:basedOn w:val="TOC1"/>
    <w:rsid w:val="00FA63FA"/>
    <w:pPr>
      <w:keepNext w:val="0"/>
      <w:spacing w:before="0"/>
      <w:ind w:left="851" w:hanging="851"/>
    </w:pPr>
    <w:rPr>
      <w:szCs w:val="20"/>
    </w:rPr>
  </w:style>
  <w:style w:type="paragraph" w:styleId="Index2">
    <w:name w:val="index 2"/>
    <w:basedOn w:val="Index1"/>
    <w:semiHidden/>
    <w:rsid w:val="00FA63FA"/>
    <w:pPr>
      <w:ind w:left="284"/>
    </w:pPr>
  </w:style>
  <w:style w:type="paragraph" w:styleId="Index1">
    <w:name w:val="index 1"/>
    <w:basedOn w:val="Normal"/>
    <w:semiHidden/>
    <w:rsid w:val="00FA63FA"/>
    <w:pPr>
      <w:keepLines/>
      <w:spacing w:after="0"/>
    </w:pPr>
  </w:style>
  <w:style w:type="paragraph" w:styleId="DocumentMap">
    <w:name w:val="Document Map"/>
    <w:basedOn w:val="Normal"/>
    <w:semiHidden/>
    <w:rsid w:val="00FA63FA"/>
    <w:pPr>
      <w:shd w:val="clear" w:color="auto" w:fill="000080"/>
    </w:pPr>
    <w:rPr>
      <w:rFonts w:ascii="Tahoma" w:hAnsi="Tahoma" w:cs="Tahoma"/>
    </w:rPr>
  </w:style>
  <w:style w:type="paragraph" w:styleId="ListNumber2">
    <w:name w:val="List Number 2"/>
    <w:basedOn w:val="ListNumber"/>
    <w:rsid w:val="00FA63FA"/>
    <w:pPr>
      <w:ind w:left="851"/>
    </w:pPr>
  </w:style>
  <w:style w:type="paragraph" w:styleId="ListNumber">
    <w:name w:val="List Number"/>
    <w:basedOn w:val="List"/>
    <w:rsid w:val="00FA63FA"/>
  </w:style>
  <w:style w:type="paragraph" w:styleId="List">
    <w:name w:val="List"/>
    <w:basedOn w:val="Normal"/>
    <w:rsid w:val="00FA63FA"/>
    <w:pPr>
      <w:ind w:left="568" w:hanging="284"/>
    </w:pPr>
  </w:style>
  <w:style w:type="paragraph" w:styleId="Header">
    <w:name w:val="header"/>
    <w:rsid w:val="00FA63F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63FA"/>
    <w:rPr>
      <w:b/>
      <w:bCs/>
      <w:position w:val="6"/>
      <w:sz w:val="16"/>
      <w:szCs w:val="16"/>
    </w:rPr>
  </w:style>
  <w:style w:type="paragraph" w:styleId="FootnoteText">
    <w:name w:val="footnote text"/>
    <w:basedOn w:val="Normal"/>
    <w:semiHidden/>
    <w:rsid w:val="00FA63FA"/>
    <w:pPr>
      <w:keepLines/>
      <w:spacing w:after="0"/>
      <w:ind w:left="454" w:hanging="454"/>
    </w:pPr>
    <w:rPr>
      <w:sz w:val="16"/>
      <w:szCs w:val="16"/>
    </w:rPr>
  </w:style>
  <w:style w:type="paragraph" w:customStyle="1" w:styleId="3GPPHeader">
    <w:name w:val="3GPP_Header"/>
    <w:basedOn w:val="Normal"/>
    <w:qFormat/>
    <w:rsid w:val="00FA63FA"/>
    <w:pPr>
      <w:tabs>
        <w:tab w:val="left" w:pos="1800"/>
        <w:tab w:val="right" w:pos="9360"/>
      </w:tabs>
      <w:spacing w:after="0"/>
    </w:pPr>
    <w:rPr>
      <w:rFonts w:ascii="Arial" w:hAnsi="Arial"/>
      <w:b/>
    </w:rPr>
  </w:style>
  <w:style w:type="paragraph" w:styleId="TOC9">
    <w:name w:val="toc 9"/>
    <w:basedOn w:val="TOC8"/>
    <w:semiHidden/>
    <w:rsid w:val="00FA63FA"/>
    <w:pPr>
      <w:ind w:left="1418" w:hanging="1418"/>
    </w:pPr>
  </w:style>
  <w:style w:type="paragraph" w:styleId="TOC6">
    <w:name w:val="toc 6"/>
    <w:basedOn w:val="TOC5"/>
    <w:next w:val="Normal"/>
    <w:semiHidden/>
    <w:rsid w:val="00FA63FA"/>
    <w:pPr>
      <w:ind w:left="1985" w:hanging="1985"/>
    </w:pPr>
  </w:style>
  <w:style w:type="paragraph" w:styleId="TOC7">
    <w:name w:val="toc 7"/>
    <w:basedOn w:val="TOC6"/>
    <w:next w:val="Normal"/>
    <w:semiHidden/>
    <w:rsid w:val="00FA63FA"/>
    <w:pPr>
      <w:ind w:left="2268" w:hanging="2268"/>
    </w:pPr>
  </w:style>
  <w:style w:type="paragraph" w:styleId="ListBullet2">
    <w:name w:val="List Bullet 2"/>
    <w:basedOn w:val="ListBullet"/>
    <w:rsid w:val="00FA63FA"/>
    <w:pPr>
      <w:numPr>
        <w:numId w:val="6"/>
      </w:numPr>
    </w:pPr>
  </w:style>
  <w:style w:type="paragraph" w:styleId="ListBullet">
    <w:name w:val="List Bullet"/>
    <w:basedOn w:val="BodyText"/>
    <w:rsid w:val="00FA63FA"/>
    <w:pPr>
      <w:numPr>
        <w:numId w:val="5"/>
      </w:numPr>
    </w:pPr>
  </w:style>
  <w:style w:type="paragraph" w:styleId="ListBullet3">
    <w:name w:val="List Bullet 3"/>
    <w:basedOn w:val="ListBullet2"/>
    <w:rsid w:val="00FA63FA"/>
    <w:pPr>
      <w:numPr>
        <w:numId w:val="7"/>
      </w:numPr>
    </w:pPr>
  </w:style>
  <w:style w:type="paragraph" w:customStyle="1" w:styleId="EQ">
    <w:name w:val="EQ"/>
    <w:basedOn w:val="Normal"/>
    <w:next w:val="Normal"/>
    <w:rsid w:val="00FA63FA"/>
    <w:pPr>
      <w:keepLines/>
      <w:tabs>
        <w:tab w:val="center" w:pos="4536"/>
        <w:tab w:val="right" w:pos="9072"/>
      </w:tabs>
      <w:spacing w:after="180"/>
      <w:jc w:val="left"/>
    </w:pPr>
    <w:rPr>
      <w:noProof/>
      <w:lang w:eastAsia="en-US"/>
    </w:rPr>
  </w:style>
  <w:style w:type="paragraph" w:styleId="List2">
    <w:name w:val="List 2"/>
    <w:basedOn w:val="List"/>
    <w:rsid w:val="00FA63FA"/>
    <w:pPr>
      <w:ind w:left="851"/>
    </w:pPr>
  </w:style>
  <w:style w:type="paragraph" w:styleId="List3">
    <w:name w:val="List 3"/>
    <w:basedOn w:val="List2"/>
    <w:rsid w:val="00FA63FA"/>
    <w:pPr>
      <w:ind w:left="1135"/>
    </w:pPr>
  </w:style>
  <w:style w:type="paragraph" w:styleId="List4">
    <w:name w:val="List 4"/>
    <w:basedOn w:val="List3"/>
    <w:rsid w:val="00FA63FA"/>
    <w:pPr>
      <w:ind w:left="1418"/>
    </w:pPr>
  </w:style>
  <w:style w:type="paragraph" w:styleId="List5">
    <w:name w:val="List 5"/>
    <w:basedOn w:val="List4"/>
    <w:rsid w:val="00FA63FA"/>
    <w:pPr>
      <w:ind w:left="1702"/>
    </w:pPr>
  </w:style>
  <w:style w:type="paragraph" w:customStyle="1" w:styleId="EditorsNote">
    <w:name w:val="Editor's Note"/>
    <w:basedOn w:val="Normal"/>
    <w:rsid w:val="00FA63FA"/>
    <w:pPr>
      <w:keepLines/>
      <w:spacing w:after="180"/>
      <w:ind w:left="1135" w:hanging="851"/>
      <w:jc w:val="left"/>
    </w:pPr>
    <w:rPr>
      <w:color w:val="FF0000"/>
      <w:lang w:eastAsia="en-US"/>
    </w:rPr>
  </w:style>
  <w:style w:type="paragraph" w:styleId="ListBullet4">
    <w:name w:val="List Bullet 4"/>
    <w:basedOn w:val="ListBullet3"/>
    <w:rsid w:val="00FA63FA"/>
    <w:pPr>
      <w:numPr>
        <w:numId w:val="8"/>
      </w:numPr>
    </w:pPr>
  </w:style>
  <w:style w:type="paragraph" w:styleId="ListBullet5">
    <w:name w:val="List Bullet 5"/>
    <w:basedOn w:val="ListBullet4"/>
    <w:rsid w:val="00FA63FA"/>
    <w:pPr>
      <w:numPr>
        <w:numId w:val="4"/>
      </w:numPr>
    </w:pPr>
  </w:style>
  <w:style w:type="paragraph" w:styleId="Footer">
    <w:name w:val="footer"/>
    <w:basedOn w:val="Header"/>
    <w:semiHidden/>
    <w:rsid w:val="00FA63FA"/>
    <w:pPr>
      <w:jc w:val="center"/>
    </w:pPr>
    <w:rPr>
      <w:i/>
      <w:iCs/>
    </w:rPr>
  </w:style>
  <w:style w:type="paragraph" w:customStyle="1" w:styleId="Reference">
    <w:name w:val="Reference"/>
    <w:basedOn w:val="Normal"/>
    <w:qFormat/>
    <w:rsid w:val="00FA63FA"/>
    <w:pPr>
      <w:numPr>
        <w:numId w:val="2"/>
      </w:numPr>
    </w:pPr>
  </w:style>
  <w:style w:type="paragraph" w:styleId="BalloonText">
    <w:name w:val="Balloon Text"/>
    <w:basedOn w:val="Normal"/>
    <w:semiHidden/>
    <w:rsid w:val="00FA63FA"/>
    <w:rPr>
      <w:rFonts w:ascii="Tahoma" w:hAnsi="Tahoma" w:cs="Tahoma"/>
      <w:sz w:val="16"/>
      <w:szCs w:val="16"/>
    </w:rPr>
  </w:style>
  <w:style w:type="character" w:styleId="PageNumber">
    <w:name w:val="page number"/>
    <w:basedOn w:val="DefaultParagraphFont"/>
    <w:semiHidden/>
    <w:rsid w:val="00FA63FA"/>
  </w:style>
  <w:style w:type="paragraph" w:styleId="BodyText">
    <w:name w:val="Body Text"/>
    <w:basedOn w:val="Normal"/>
    <w:link w:val="BodyTextChar"/>
    <w:qFormat/>
    <w:rsid w:val="00FA63FA"/>
  </w:style>
  <w:style w:type="character" w:styleId="Hyperlink">
    <w:name w:val="Hyperlink"/>
    <w:uiPriority w:val="99"/>
    <w:rsid w:val="00FA63FA"/>
    <w:rPr>
      <w:color w:val="0000FF"/>
      <w:u w:val="single"/>
      <w:lang w:val="en-GB"/>
    </w:rPr>
  </w:style>
  <w:style w:type="character" w:styleId="FollowedHyperlink">
    <w:name w:val="FollowedHyperlink"/>
    <w:semiHidden/>
    <w:rsid w:val="00FA63FA"/>
    <w:rPr>
      <w:color w:val="FF0000"/>
      <w:u w:val="single"/>
    </w:rPr>
  </w:style>
  <w:style w:type="character" w:styleId="CommentReference">
    <w:name w:val="annotation reference"/>
    <w:semiHidden/>
    <w:rsid w:val="00FA63FA"/>
    <w:rPr>
      <w:sz w:val="16"/>
      <w:szCs w:val="16"/>
    </w:rPr>
  </w:style>
  <w:style w:type="paragraph" w:styleId="CommentText">
    <w:name w:val="annotation text"/>
    <w:basedOn w:val="Normal"/>
    <w:semiHidden/>
    <w:rsid w:val="00FA63FA"/>
  </w:style>
  <w:style w:type="paragraph" w:styleId="CommentSubject">
    <w:name w:val="annotation subject"/>
    <w:basedOn w:val="CommentText"/>
    <w:next w:val="CommentText"/>
    <w:semiHidden/>
    <w:rsid w:val="00FA63FA"/>
    <w:rPr>
      <w:b/>
      <w:bCs/>
    </w:rPr>
  </w:style>
  <w:style w:type="character" w:customStyle="1" w:styleId="Heading1Char">
    <w:name w:val="Heading 1 Char"/>
    <w:link w:val="Heading1"/>
    <w:rsid w:val="00FA63FA"/>
    <w:rPr>
      <w:rFonts w:ascii="Arial" w:hAnsi="Arial" w:cs="Arial"/>
      <w:sz w:val="32"/>
      <w:szCs w:val="36"/>
      <w:lang w:val="en-GB" w:eastAsia="zh-CN"/>
    </w:rPr>
  </w:style>
  <w:style w:type="paragraph" w:customStyle="1" w:styleId="B1">
    <w:name w:val="B1"/>
    <w:basedOn w:val="List"/>
    <w:rsid w:val="00FA63FA"/>
    <w:pPr>
      <w:spacing w:after="180"/>
      <w:jc w:val="left"/>
    </w:pPr>
    <w:rPr>
      <w:lang w:eastAsia="en-US"/>
    </w:rPr>
  </w:style>
  <w:style w:type="paragraph" w:customStyle="1" w:styleId="B2">
    <w:name w:val="B2"/>
    <w:basedOn w:val="List2"/>
    <w:rsid w:val="00FA63FA"/>
    <w:pPr>
      <w:spacing w:after="180"/>
      <w:jc w:val="left"/>
    </w:pPr>
    <w:rPr>
      <w:lang w:eastAsia="en-US"/>
    </w:rPr>
  </w:style>
  <w:style w:type="paragraph" w:customStyle="1" w:styleId="B3">
    <w:name w:val="B3"/>
    <w:basedOn w:val="List3"/>
    <w:rsid w:val="00FA63FA"/>
    <w:pPr>
      <w:spacing w:after="180"/>
      <w:jc w:val="left"/>
    </w:pPr>
    <w:rPr>
      <w:lang w:eastAsia="en-US"/>
    </w:rPr>
  </w:style>
  <w:style w:type="paragraph" w:customStyle="1" w:styleId="B4">
    <w:name w:val="B4"/>
    <w:basedOn w:val="List4"/>
    <w:rsid w:val="00FA63FA"/>
    <w:pPr>
      <w:spacing w:after="180"/>
      <w:jc w:val="left"/>
    </w:pPr>
    <w:rPr>
      <w:lang w:eastAsia="en-US"/>
    </w:rPr>
  </w:style>
  <w:style w:type="paragraph" w:customStyle="1" w:styleId="Proposal">
    <w:name w:val="Proposal"/>
    <w:basedOn w:val="Normal"/>
    <w:qFormat/>
    <w:rsid w:val="00FA63FA"/>
    <w:pPr>
      <w:numPr>
        <w:numId w:val="3"/>
      </w:numPr>
      <w:tabs>
        <w:tab w:val="clear" w:pos="1304"/>
        <w:tab w:val="left" w:pos="1701"/>
      </w:tabs>
      <w:ind w:left="1701" w:hanging="1701"/>
    </w:pPr>
    <w:rPr>
      <w:b/>
      <w:bCs/>
    </w:rPr>
  </w:style>
  <w:style w:type="character" w:customStyle="1" w:styleId="BodyTextChar">
    <w:name w:val="Body Text Char"/>
    <w:link w:val="BodyText"/>
    <w:rsid w:val="00FA63FA"/>
    <w:rPr>
      <w:rFonts w:ascii="Times New Roman" w:hAnsi="Times New Roman"/>
      <w:lang w:val="en-GB" w:eastAsia="zh-CN"/>
    </w:rPr>
  </w:style>
  <w:style w:type="paragraph" w:customStyle="1" w:styleId="B5">
    <w:name w:val="B5"/>
    <w:basedOn w:val="List5"/>
    <w:rsid w:val="00FA63FA"/>
    <w:pPr>
      <w:spacing w:after="180"/>
      <w:jc w:val="left"/>
    </w:pPr>
    <w:rPr>
      <w:lang w:eastAsia="en-US"/>
    </w:rPr>
  </w:style>
  <w:style w:type="paragraph" w:customStyle="1" w:styleId="EX">
    <w:name w:val="EX"/>
    <w:basedOn w:val="Normal"/>
    <w:rsid w:val="00FA63FA"/>
    <w:pPr>
      <w:keepLines/>
      <w:spacing w:after="180"/>
      <w:ind w:left="1702" w:hanging="1418"/>
      <w:jc w:val="left"/>
    </w:pPr>
    <w:rPr>
      <w:lang w:eastAsia="en-US"/>
    </w:rPr>
  </w:style>
  <w:style w:type="paragraph" w:customStyle="1" w:styleId="EW">
    <w:name w:val="EW"/>
    <w:basedOn w:val="EX"/>
    <w:rsid w:val="00FA63FA"/>
    <w:pPr>
      <w:spacing w:after="0"/>
    </w:pPr>
  </w:style>
  <w:style w:type="paragraph" w:customStyle="1" w:styleId="TAL">
    <w:name w:val="TAL"/>
    <w:basedOn w:val="Normal"/>
    <w:rsid w:val="00FA63FA"/>
    <w:pPr>
      <w:keepNext/>
      <w:keepLines/>
      <w:spacing w:after="0"/>
      <w:jc w:val="left"/>
    </w:pPr>
    <w:rPr>
      <w:sz w:val="18"/>
      <w:lang w:eastAsia="en-US"/>
    </w:rPr>
  </w:style>
  <w:style w:type="paragraph" w:customStyle="1" w:styleId="TAC">
    <w:name w:val="TAC"/>
    <w:basedOn w:val="TAL"/>
    <w:rsid w:val="00FA63FA"/>
    <w:pPr>
      <w:jc w:val="center"/>
    </w:pPr>
  </w:style>
  <w:style w:type="paragraph" w:customStyle="1" w:styleId="TAH">
    <w:name w:val="TAH"/>
    <w:basedOn w:val="TAC"/>
    <w:rsid w:val="00FA63FA"/>
    <w:rPr>
      <w:b/>
    </w:rPr>
  </w:style>
  <w:style w:type="paragraph" w:customStyle="1" w:styleId="TAN">
    <w:name w:val="TAN"/>
    <w:basedOn w:val="TAL"/>
    <w:rsid w:val="00FA63FA"/>
    <w:pPr>
      <w:ind w:left="851" w:hanging="851"/>
    </w:pPr>
  </w:style>
  <w:style w:type="paragraph" w:customStyle="1" w:styleId="TAR">
    <w:name w:val="TAR"/>
    <w:basedOn w:val="TAL"/>
    <w:rsid w:val="00FA63FA"/>
    <w:pPr>
      <w:jc w:val="right"/>
    </w:pPr>
  </w:style>
  <w:style w:type="paragraph" w:customStyle="1" w:styleId="TH">
    <w:name w:val="TH"/>
    <w:basedOn w:val="Normal"/>
    <w:rsid w:val="00FA63FA"/>
    <w:pPr>
      <w:keepNext/>
      <w:keepLines/>
      <w:spacing w:before="60" w:after="180"/>
      <w:jc w:val="center"/>
    </w:pPr>
    <w:rPr>
      <w:b/>
      <w:lang w:eastAsia="en-US"/>
    </w:rPr>
  </w:style>
  <w:style w:type="paragraph" w:customStyle="1" w:styleId="TF">
    <w:name w:val="TF"/>
    <w:basedOn w:val="TH"/>
    <w:rsid w:val="00FA63FA"/>
    <w:pPr>
      <w:keepNext w:val="0"/>
      <w:spacing w:before="0" w:after="240"/>
    </w:pPr>
  </w:style>
  <w:style w:type="paragraph" w:customStyle="1" w:styleId="TT">
    <w:name w:val="TT"/>
    <w:basedOn w:val="Heading1"/>
    <w:next w:val="Normal"/>
    <w:rsid w:val="00FA63FA"/>
    <w:pPr>
      <w:numPr>
        <w:numId w:val="0"/>
      </w:numPr>
      <w:ind w:left="1134" w:hanging="1134"/>
      <w:outlineLvl w:val="9"/>
    </w:pPr>
    <w:rPr>
      <w:rFonts w:cs="Times New Roman"/>
      <w:szCs w:val="20"/>
      <w:lang w:eastAsia="en-US"/>
    </w:rPr>
  </w:style>
  <w:style w:type="paragraph" w:customStyle="1" w:styleId="ZA">
    <w:name w:val="ZA"/>
    <w:rsid w:val="00FA63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3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63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63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63FA"/>
  </w:style>
  <w:style w:type="paragraph" w:customStyle="1" w:styleId="ZH">
    <w:name w:val="ZH"/>
    <w:rsid w:val="00FA63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63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63FA"/>
    <w:pPr>
      <w:framePr w:hRule="auto" w:wrap="notBeside" w:y="852"/>
    </w:pPr>
    <w:rPr>
      <w:i w:val="0"/>
      <w:sz w:val="40"/>
    </w:rPr>
  </w:style>
  <w:style w:type="paragraph" w:customStyle="1" w:styleId="ZU">
    <w:name w:val="ZU"/>
    <w:rsid w:val="00FA63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63FA"/>
    <w:pPr>
      <w:framePr w:wrap="notBeside" w:y="16161"/>
    </w:pPr>
  </w:style>
  <w:style w:type="paragraph" w:customStyle="1" w:styleId="FP">
    <w:name w:val="FP"/>
    <w:basedOn w:val="Normal"/>
    <w:rsid w:val="00FA63FA"/>
    <w:pPr>
      <w:spacing w:after="0"/>
      <w:jc w:val="left"/>
    </w:pPr>
    <w:rPr>
      <w:lang w:eastAsia="en-US"/>
    </w:rPr>
  </w:style>
  <w:style w:type="paragraph" w:customStyle="1" w:styleId="Observation">
    <w:name w:val="Observation"/>
    <w:basedOn w:val="Proposal"/>
    <w:qFormat/>
    <w:rsid w:val="00FA63FA"/>
    <w:pPr>
      <w:numPr>
        <w:numId w:val="13"/>
      </w:numPr>
      <w:ind w:left="1701" w:hanging="1701"/>
    </w:pPr>
  </w:style>
  <w:style w:type="paragraph" w:styleId="TableofFigures">
    <w:name w:val="table of figures"/>
    <w:basedOn w:val="Normal"/>
    <w:next w:val="Normal"/>
    <w:uiPriority w:val="99"/>
    <w:rsid w:val="00FA63FA"/>
    <w:pPr>
      <w:ind w:left="1418" w:hanging="1418"/>
      <w:jc w:val="left"/>
    </w:pPr>
    <w:rPr>
      <w:b/>
    </w:rPr>
  </w:style>
  <w:style w:type="paragraph" w:styleId="Index4">
    <w:name w:val="index 4"/>
    <w:basedOn w:val="Normal"/>
    <w:next w:val="Normal"/>
    <w:autoRedefine/>
    <w:rsid w:val="00FA63F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905713"/>
    <w:rPr>
      <w:rFonts w:ascii="Times New Roman" w:hAnsi="Times New Roman"/>
      <w:lang w:val="en-GB" w:eastAsia="zh-CN"/>
    </w:rPr>
  </w:style>
  <w:style w:type="paragraph" w:styleId="TOCHeading">
    <w:name w:val="TOC Heading"/>
    <w:basedOn w:val="Heading1"/>
    <w:next w:val="Normal"/>
    <w:uiPriority w:val="39"/>
    <w:unhideWhenUsed/>
    <w:qFormat/>
    <w:rsid w:val="00FB57C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41383">
      <w:bodyDiv w:val="1"/>
      <w:marLeft w:val="0"/>
      <w:marRight w:val="0"/>
      <w:marTop w:val="0"/>
      <w:marBottom w:val="0"/>
      <w:divBdr>
        <w:top w:val="none" w:sz="0" w:space="0" w:color="auto"/>
        <w:left w:val="none" w:sz="0" w:space="0" w:color="auto"/>
        <w:bottom w:val="none" w:sz="0" w:space="0" w:color="auto"/>
        <w:right w:val="none" w:sz="0" w:space="0" w:color="auto"/>
      </w:divBdr>
    </w:div>
    <w:div w:id="17363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EA6CF-5996-4388-9B90-7951A806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2263</TotalTime>
  <Pages>7</Pages>
  <Words>2927</Words>
  <Characters>16688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35</cp:revision>
  <cp:lastPrinted>2008-01-31T15:09:00Z</cp:lastPrinted>
  <dcterms:created xsi:type="dcterms:W3CDTF">2016-12-22T16:36:00Z</dcterms:created>
  <dcterms:modified xsi:type="dcterms:W3CDTF">2017-01-10T03:02:00Z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